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441225-2025-00863</w:t>
      </w:r>
    </w:p>
    <w:p>
      <w:pPr>
        <w:pStyle w:val="null3"/>
        <w:jc w:val="center"/>
        <w:outlineLvl w:val="3"/>
      </w:pPr>
      <w:r>
        <w:rPr>
          <w:sz w:val="24"/>
          <w:b/>
        </w:rPr>
        <w:t>采购项目编号：</w:t>
      </w:r>
      <w:r>
        <w:rPr>
          <w:sz w:val="24"/>
          <w:b/>
        </w:rPr>
        <w:t>ZH采2025－007</w:t>
      </w:r>
    </w:p>
    <w:p>
      <w:pPr>
        <w:pStyle w:val="null3"/>
        <w:jc w:val="center"/>
        <w:outlineLvl w:val="3"/>
      </w:pPr>
      <w:r>
        <w:rPr>
          <w:sz w:val="24"/>
          <w:b/>
        </w:rPr>
        <w:t>项目名称：</w:t>
      </w:r>
      <w:r>
        <w:rPr>
          <w:sz w:val="24"/>
          <w:b/>
        </w:rPr>
        <w:t>广东省肇庆市森林火灾高风险区综合治理封开县采购项目(第 一批)</w:t>
      </w:r>
    </w:p>
    <w:p>
      <w:pPr>
        <w:pStyle w:val="null3"/>
        <w:jc w:val="center"/>
        <w:outlineLvl w:val="3"/>
      </w:pPr>
      <w:r>
        <w:rPr>
          <w:sz w:val="24"/>
          <w:b/>
        </w:rPr>
        <w:t>采购人：</w:t>
      </w:r>
      <w:r>
        <w:rPr>
          <w:sz w:val="24"/>
          <w:b/>
        </w:rPr>
        <w:t>封开县林业局</w:t>
      </w:r>
    </w:p>
    <w:p>
      <w:pPr>
        <w:pStyle w:val="null3"/>
        <w:jc w:val="center"/>
        <w:outlineLvl w:val="3"/>
      </w:pPr>
      <w:r>
        <w:rPr>
          <w:sz w:val="24"/>
          <w:b/>
        </w:rPr>
        <w:t>采购代理机构：</w:t>
      </w:r>
      <w:r>
        <w:rPr>
          <w:sz w:val="24"/>
          <w:b/>
        </w:rPr>
        <w:t>广东肇宏项目管理有限公司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广东肇宏项目管理有限公司</w:t>
      </w:r>
      <w:r>
        <w:rPr/>
        <w:t>受</w:t>
      </w:r>
      <w:r>
        <w:rPr/>
        <w:t>封开县林业局</w:t>
      </w:r>
      <w:r>
        <w:rPr/>
        <w:t>的委托，采用</w:t>
      </w:r>
      <w:r>
        <w:rPr/>
        <w:t>公开招标</w:t>
      </w:r>
      <w:r>
        <w:rPr/>
        <w:t>方式组织采购</w:t>
      </w:r>
      <w:r>
        <w:rPr/>
        <w:t>广东省肇庆市森林火灾高风险区综合治理封开县采购项目(第 一批)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广东省肇庆市森林火灾高风险区综合治理封开县采购项目(第 一批)</w:t>
      </w:r>
    </w:p>
    <w:p>
      <w:pPr>
        <w:pStyle w:val="null3"/>
        <w:ind w:firstLine="480"/>
      </w:pPr>
      <w:r>
        <w:rPr/>
        <w:t>采购计划编号：</w:t>
      </w:r>
      <w:r>
        <w:rPr/>
        <w:t>441225-2025-00863</w:t>
      </w:r>
    </w:p>
    <w:p>
      <w:pPr>
        <w:pStyle w:val="null3"/>
        <w:ind w:firstLine="480"/>
      </w:pPr>
      <w:r>
        <w:rPr/>
        <w:t>采购项目编号：</w:t>
      </w:r>
      <w:r>
        <w:rPr/>
        <w:t>ZH采2025－007</w:t>
      </w:r>
    </w:p>
    <w:p>
      <w:pPr>
        <w:pStyle w:val="null3"/>
        <w:ind w:firstLine="480"/>
      </w:pPr>
      <w:r>
        <w:rPr/>
        <w:t>采购方式：</w:t>
      </w:r>
      <w:r>
        <w:rPr/>
        <w:t>公开招标</w:t>
      </w:r>
    </w:p>
    <w:p>
      <w:pPr>
        <w:pStyle w:val="null3"/>
        <w:ind w:firstLine="480"/>
      </w:pPr>
      <w:r>
        <w:rPr/>
        <w:t>预算金额：</w:t>
      </w:r>
      <w:r>
        <w:rPr/>
        <w:t>1,459,300.00</w:t>
      </w:r>
      <w:r>
        <w:rPr/>
        <w:t>元</w:t>
      </w:r>
    </w:p>
    <w:p>
      <w:pPr>
        <w:pStyle w:val="null3"/>
        <w:outlineLvl w:val="3"/>
      </w:pPr>
      <w:r>
        <w:rPr>
          <w:sz w:val="24"/>
          <w:b/>
        </w:rPr>
        <w:t>2.项目内容及需求情况（采购项目技术规格、参数及要求）</w:t>
      </w:r>
    </w:p>
    <w:p>
      <w:pPr>
        <w:pStyle w:val="null3"/>
      </w:pPr>
      <w:r>
        <w:rPr/>
        <w:t>采购包1(消防设备):</w:t>
      </w:r>
    </w:p>
    <w:p>
      <w:pPr>
        <w:pStyle w:val="null3"/>
      </w:pPr>
      <w:r>
        <w:rPr/>
        <w:t>采购包预算金额：1,209,300.00元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消防设备</w:t>
            </w:r>
          </w:p>
        </w:tc>
        <w:tc>
          <w:tcPr>
            <w:tcW w:type="dxa" w:w="2136"/>
          </w:tcPr>
          <w:p>
            <w:pPr>
              <w:pStyle w:val="null3"/>
            </w:pPr>
            <w:r>
              <w:rPr/>
              <w:t>风力灭火机</w:t>
            </w:r>
          </w:p>
        </w:tc>
        <w:tc>
          <w:tcPr>
            <w:tcW w:type="dxa" w:w="1187"/>
          </w:tcPr>
          <w:p>
            <w:pPr>
              <w:pStyle w:val="null3"/>
            </w:pPr>
            <w:r>
              <w:rPr/>
              <w:t>17(台)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消防设备</w:t>
            </w:r>
          </w:p>
        </w:tc>
        <w:tc>
          <w:tcPr>
            <w:tcW w:type="dxa" w:w="2136"/>
          </w:tcPr>
          <w:p>
            <w:pPr>
              <w:pStyle w:val="null3"/>
            </w:pPr>
            <w:r>
              <w:rPr/>
              <w:t>高压接力水泵系统</w:t>
            </w:r>
          </w:p>
        </w:tc>
        <w:tc>
          <w:tcPr>
            <w:tcW w:type="dxa" w:w="1187"/>
          </w:tcPr>
          <w:p>
            <w:pPr>
              <w:pStyle w:val="null3"/>
            </w:pPr>
            <w:r>
              <w:rPr/>
              <w:t>8(套)</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消防设备</w:t>
            </w:r>
          </w:p>
        </w:tc>
        <w:tc>
          <w:tcPr>
            <w:tcW w:type="dxa" w:w="2136"/>
          </w:tcPr>
          <w:p>
            <w:pPr>
              <w:pStyle w:val="null3"/>
            </w:pPr>
            <w:r>
              <w:rPr/>
              <w:t>水枪头</w:t>
            </w:r>
          </w:p>
        </w:tc>
        <w:tc>
          <w:tcPr>
            <w:tcW w:type="dxa" w:w="1187"/>
          </w:tcPr>
          <w:p>
            <w:pPr>
              <w:pStyle w:val="null3"/>
            </w:pPr>
            <w:r>
              <w:rPr/>
              <w:t>17(个)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其他农业和林业机械</w:t>
            </w:r>
          </w:p>
        </w:tc>
        <w:tc>
          <w:tcPr>
            <w:tcW w:type="dxa" w:w="2136"/>
          </w:tcPr>
          <w:p>
            <w:pPr>
              <w:pStyle w:val="null3"/>
            </w:pPr>
            <w:r>
              <w:rPr/>
              <w:t>油锯</w:t>
            </w:r>
          </w:p>
        </w:tc>
        <w:tc>
          <w:tcPr>
            <w:tcW w:type="dxa" w:w="1187"/>
          </w:tcPr>
          <w:p>
            <w:pPr>
              <w:pStyle w:val="null3"/>
            </w:pPr>
            <w:r>
              <w:rPr/>
              <w:t>17(台)</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传声器、扬声器、耳塞机</w:t>
            </w:r>
          </w:p>
        </w:tc>
        <w:tc>
          <w:tcPr>
            <w:tcW w:type="dxa" w:w="2136"/>
          </w:tcPr>
          <w:p>
            <w:pPr>
              <w:pStyle w:val="null3"/>
            </w:pPr>
            <w:r>
              <w:rPr/>
              <w:t>手持扩音器</w:t>
            </w:r>
          </w:p>
        </w:tc>
        <w:tc>
          <w:tcPr>
            <w:tcW w:type="dxa" w:w="1187"/>
          </w:tcPr>
          <w:p>
            <w:pPr>
              <w:pStyle w:val="null3"/>
            </w:pPr>
            <w:r>
              <w:rPr/>
              <w:t>44(个)</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合同履行期限：合同签订之日起60天内（包括供货、安装、调试，能交付采购人正常使用）。</w:t>
      </w:r>
    </w:p>
    <w:p>
      <w:pPr>
        <w:pStyle w:val="null3"/>
      </w:pPr>
      <w:r>
        <w:rPr/>
        <w:t>采购包2(消防车):</w:t>
      </w:r>
    </w:p>
    <w:p>
      <w:pPr>
        <w:pStyle w:val="null3"/>
      </w:pPr>
      <w:r>
        <w:rPr/>
        <w:t>采购包预算金额：250,000.00元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消防车</w:t>
            </w:r>
          </w:p>
        </w:tc>
        <w:tc>
          <w:tcPr>
            <w:tcW w:type="dxa" w:w="2136"/>
          </w:tcPr>
          <w:p>
            <w:pPr>
              <w:pStyle w:val="null3"/>
            </w:pPr>
            <w:r>
              <w:rPr/>
              <w:t>中型运兵车</w:t>
            </w:r>
          </w:p>
        </w:tc>
        <w:tc>
          <w:tcPr>
            <w:tcW w:type="dxa" w:w="1187"/>
          </w:tcPr>
          <w:p>
            <w:pPr>
              <w:pStyle w:val="null3"/>
            </w:pPr>
            <w:r>
              <w:rPr/>
              <w:t>1(台)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合同履行期限：合同签订之日起40天内（包括供货、安装、调试，能交付采购人正常使用）。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以下其中一项有效材料即可：1、针对该项作出承诺，并加盖公章（格式可参照《附件1.资格条件承诺函》）；2、提供2024年度财务状况报告或基本开户行出具的资信证明。</w:t>
      </w:r>
    </w:p>
    <w:p>
      <w:pPr>
        <w:pStyle w:val="null3"/>
      </w:pPr>
      <w:r>
        <w:rPr/>
        <w:t>4）履行合同所必需的设备和专业技术能力：供应商提供以下其中一项有效材料即可：1、针对该项作出承诺，并加盖公章（格式可参照《附件1.资格条件承诺函》）；2、按投标（响应）文件格式填报设备及专业技术能力情况。</w:t>
      </w:r>
    </w:p>
    <w:p>
      <w:pPr>
        <w:pStyle w:val="null3"/>
      </w:pPr>
      <w:r>
        <w:rPr/>
        <w:t>5）参加采购活动前3年内，在经营活动中没有重大违法记录：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采购包1（消防设备）：</w:t>
      </w:r>
      <w:r>
        <w:rPr/>
        <w:t>参与的供应商（联合体）提供的货物全部由符合政策要求的中小企业制造</w:t>
      </w:r>
    </w:p>
    <w:p>
      <w:pPr>
        <w:pStyle w:val="null3"/>
        <w:jc w:val="left"/>
      </w:pPr>
      <w:r>
        <w:rPr/>
        <w:t>采购包2（消防车）：</w:t>
      </w:r>
      <w:r>
        <w:rPr/>
        <w:t>本项目不属于专门面向中小企业采购的项目。仅在评审时对符合条件的小型、微型企业进行价格扣除(监狱企业、残疾人福利性单位视同为小型、微型企业)。</w:t>
      </w:r>
    </w:p>
    <w:p>
      <w:pPr>
        <w:pStyle w:val="null3"/>
        <w:outlineLvl w:val="3"/>
      </w:pPr>
      <w:r>
        <w:rPr>
          <w:sz w:val="24"/>
          <w:b/>
        </w:rPr>
        <w:t>3.本项目特定的资格要求：</w:t>
      </w:r>
    </w:p>
    <w:p>
      <w:pPr>
        <w:pStyle w:val="null3"/>
      </w:pPr>
      <w:r>
        <w:rPr/>
        <w:t>采购包1（消防设备）：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采购包2（消防车）：</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广东肇宏项目管理有限公司网（http://www.gdzhgl.com/）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封开县林业局</w:t>
      </w:r>
    </w:p>
    <w:p>
      <w:pPr>
        <w:pStyle w:val="null3"/>
        <w:ind w:firstLine="480"/>
      </w:pPr>
      <w:r>
        <w:rPr/>
        <w:t xml:space="preserve"> 地址：</w:t>
      </w:r>
      <w:r>
        <w:rPr/>
        <w:t>广东省肇庆市封开县江口镇建设西路9号</w:t>
      </w:r>
    </w:p>
    <w:p>
      <w:pPr>
        <w:pStyle w:val="null3"/>
        <w:ind w:firstLine="480"/>
      </w:pPr>
      <w:r>
        <w:rPr/>
        <w:t xml:space="preserve"> 联系方式：</w:t>
      </w:r>
      <w:r>
        <w:rPr/>
        <w:t>0758-6662713</w:t>
      </w:r>
    </w:p>
    <w:p>
      <w:pPr>
        <w:pStyle w:val="null3"/>
        <w:outlineLvl w:val="3"/>
      </w:pPr>
      <w:r>
        <w:rPr>
          <w:sz w:val="24"/>
          <w:b/>
        </w:rPr>
        <w:t xml:space="preserve"> 2.采购代理机构信息</w:t>
      </w:r>
    </w:p>
    <w:p>
      <w:pPr>
        <w:pStyle w:val="null3"/>
        <w:ind w:firstLine="480"/>
      </w:pPr>
      <w:r>
        <w:rPr/>
        <w:t xml:space="preserve"> 名称：</w:t>
      </w:r>
      <w:r>
        <w:rPr/>
        <w:t>广东肇宏项目管理有限公司</w:t>
      </w:r>
    </w:p>
    <w:p>
      <w:pPr>
        <w:pStyle w:val="null3"/>
        <w:ind w:firstLine="480"/>
      </w:pPr>
      <w:r>
        <w:rPr/>
        <w:t xml:space="preserve"> 地址：</w:t>
      </w:r>
      <w:r>
        <w:rPr/>
        <w:t>广东省肇庆市端州区端州一路112号中国端砚展览馆附楼第二层201室</w:t>
      </w:r>
    </w:p>
    <w:p>
      <w:pPr>
        <w:pStyle w:val="null3"/>
        <w:ind w:firstLine="480"/>
      </w:pPr>
      <w:r>
        <w:rPr/>
        <w:t xml:space="preserve"> 联系方式：</w:t>
      </w:r>
      <w:r>
        <w:rPr/>
        <w:t>19107588543</w:t>
      </w:r>
    </w:p>
    <w:p>
      <w:pPr>
        <w:pStyle w:val="null3"/>
        <w:outlineLvl w:val="3"/>
      </w:pPr>
      <w:r>
        <w:rPr>
          <w:sz w:val="24"/>
          <w:b/>
        </w:rPr>
        <w:t xml:space="preserve"> 3.项目联系方式</w:t>
      </w:r>
    </w:p>
    <w:p>
      <w:pPr>
        <w:pStyle w:val="null3"/>
        <w:ind w:firstLine="480"/>
      </w:pPr>
      <w:r>
        <w:rPr/>
        <w:t xml:space="preserve"> 项目联系人：</w:t>
      </w:r>
      <w:r>
        <w:rPr/>
        <w:t>植先生</w:t>
      </w:r>
    </w:p>
    <w:p>
      <w:pPr>
        <w:pStyle w:val="null3"/>
        <w:ind w:firstLine="480"/>
      </w:pPr>
      <w:r>
        <w:rPr/>
        <w:t xml:space="preserve"> 电话：</w:t>
      </w:r>
      <w:r>
        <w:rPr/>
        <w:t>19107588543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广东肇宏项目管理有限公司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封开县林业局现需要购置森林火灾综合治理专业队伍能力建设设备一批，要求中标供应商提供本用户需求所要求的货物。中标供应商负责招标文件对投标人要求的一切事宜及责任，包括货物采购、运输、安装、调试、验收及保修期内的维护保养等。</w:t>
      </w:r>
    </w:p>
    <w:p>
      <w:pPr>
        <w:pStyle w:val="null3"/>
      </w:pPr>
      <w:r>
        <w:rPr/>
        <w:t>采购包1（消防设备）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合同签订之日起60天内（包括供货、安装、调试，能交付采购人正常使用）。</w:t>
            </w:r>
          </w:p>
        </w:tc>
      </w:tr>
      <w:tr>
        <w:tc>
          <w:tcPr>
            <w:tcW w:type="dxa" w:w="4153"/>
          </w:tcPr>
          <w:p>
            <w:pPr>
              <w:pStyle w:val="null3"/>
            </w:pPr>
            <w:r>
              <w:rPr/>
              <w:t>标的提供的地点</w:t>
            </w:r>
          </w:p>
        </w:tc>
        <w:tc>
          <w:tcPr>
            <w:tcW w:type="dxa" w:w="4153"/>
          </w:tcPr>
          <w:p>
            <w:pPr>
              <w:pStyle w:val="null3"/>
            </w:pPr>
            <w:r>
              <w:rPr/>
              <w:t>采购人要求的地方。</w:t>
            </w:r>
          </w:p>
        </w:tc>
      </w:tr>
      <w:tr/>
      <w:tr/>
      <w:tr>
        <w:tc>
          <w:tcPr>
            <w:tcW w:type="dxa" w:w="4153"/>
          </w:tcPr>
          <w:p>
            <w:pPr>
              <w:pStyle w:val="null3"/>
            </w:pPr>
            <w:r>
              <w:rPr/>
              <w:t>付款方式</w:t>
            </w:r>
          </w:p>
        </w:tc>
        <w:tc>
          <w:tcPr>
            <w:tcW w:type="dxa" w:w="4153"/>
          </w:tcPr>
          <w:p>
            <w:pPr>
              <w:pStyle w:val="null3"/>
            </w:pPr>
            <w:r>
              <w:rPr/>
              <w:t>第1期为(预付款)：支付比例30%，签订合同后，采购人支付合同金额的30%给中标人。。</w:t>
            </w:r>
          </w:p>
          <w:p>
            <w:pPr>
              <w:pStyle w:val="null3"/>
            </w:pPr>
            <w:r>
              <w:rPr/>
              <w:t>第2期为(尾款)：支付比例70%，中标单位完成供货、安装调试工作，经采购人验收合格后，采购人支付合同金额的70%。 备注：1.中标人凭以下有效文件与采购人结算：（1）合同； （2）中标人开具的正式发票； （3）中标通知书。 2.收款方、出具发票方、合同中标人均必须与中标人名称一致。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1期：1期：1.履约验收主体：采购人。 2.履约验收时间：完成全部合同约定的采购内容且采购人收到验收申请后7日内进行验收。 3.履约验收方式：验收应在采购人及中标人双方共同参与下进行，验收时如发现所交付的产品有短缺、次品、损坏或其他不符合采购需求要求及投标文件响应之情形者，采购人作出详尽的现场记录，或由采购人和中标人双方签署备忘录，此现场记录或备忘录可用作补充、缺失和更换损坏部分的有效证据，由此产生的有关费用由中标人承担。 4.履约验收程序：中标人先把全部有关技术文件、资料、及安装、测试、验收报告等文档汇集成册交付采购人，采购人再对设备运行情况以及归档资料进行验收。中标人提供的技术文档、软件系统知识产权归采购人所有，未经书面许可不得用于其他项目。 5.履约验收内容：（1）依据招标文件要求和投标文件响应情况对全部设备的型号、规格、技术参数、数量、外型、外观、安装及有关资料数据进行验收。如发现缺少、损坏部件或者有不符合合同约定的其他情形的，中标人须及时补给或更换，如因此造成延期供货，采购人有权按延期交货索赔。（2）验收时中标人负责将全部有关技术文件、资料汇集成册并交付给采购人。（3）中标人保证合同项目下提供的货物不侵犯任何第三方的专利、商标或版权。否则，中标人须承担对第三方的专利、商标或版权的侵权责任并承担因此而发生的所有费用。 6.履约验收标准：（1）符合中华人民共和国国家安全质量标准、环保标准或行业标准；（2）符合招标文件和投标承诺中采购人认可的合理最佳配置、参数及各项要求。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保修期及售后服务要求</w:t>
            </w:r>
          </w:p>
        </w:tc>
        <w:tc>
          <w:tcPr>
            <w:tcW w:type="dxa" w:w="2076"/>
          </w:tcPr>
          <w:p>
            <w:pPr>
              <w:pStyle w:val="null3"/>
              <w:jc w:val="left"/>
            </w:pPr>
            <w:r>
              <w:rPr/>
              <w:t>（1）中标人应拥有相应的备品备件、专业的技术人员、稳定的售后服务体系，能提供良好的技术咨询服务以及售后服务。（2）保修期（含保修期服务要求）：所有货物保修期为2年，并提供正常使用的备品备件。供应商可根据自身及设备情况，承诺更优的质量保证措施，并在投标文件中说明具体的质量保证措施。保修期从项目验收合格之日算起。（3）保修期内，中标人需提供更换故障设备、维修及系统软件的升级服务，负责对采购人提供的系统及全部货物进行维修服务。（4）以上售后服务费用包括在总报价之内。</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1）货物到达交货地点后，中标人应派出有经验的工程技术人员到本项目现场进行安装。中标人必须依照招标文件的要求和投标文件的承诺，将设备、系统安装并调试至正常运行的最佳状态。（2）合同设备安装：中标人负责合同设备的安装，一切费用由中标人负责。中标人安装时须对各安装场地内的其他设备、设施有良好保护措施并对安装场地进行清理。</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在设备安装和调试完成后，中标人应提供培训服务，提供专业技术人员对采购人科室使用设备人员和相关管理人员进行培训，并保证两名以上操作人员熟练掌握操作技术为止。（2）中标人需制定详细的培训内容和培训计划。（3）如遇设备升级更新，中标人需及时提供更新操作指导。</w:t>
            </w:r>
          </w:p>
        </w:tc>
      </w:tr>
      <w:tr>
        <w:tc>
          <w:tcPr>
            <w:tcW w:type="dxa" w:w="2076"/>
          </w:tcPr>
          <w:p/>
        </w:tc>
        <w:tc>
          <w:tcPr>
            <w:tcW w:type="dxa" w:w="2076"/>
          </w:tcPr>
          <w:p>
            <w:pPr>
              <w:pStyle w:val="null3"/>
              <w:jc w:val="center"/>
            </w:pPr>
            <w:r>
              <w:rPr/>
              <w:t>4</w:t>
            </w:r>
          </w:p>
        </w:tc>
        <w:tc>
          <w:tcPr>
            <w:tcW w:type="dxa" w:w="2076"/>
          </w:tcPr>
          <w:p>
            <w:pPr>
              <w:pStyle w:val="null3"/>
              <w:jc w:val="left"/>
            </w:pPr>
            <w:r>
              <w:rPr/>
              <w:t>包装和运输</w:t>
            </w:r>
          </w:p>
        </w:tc>
        <w:tc>
          <w:tcPr>
            <w:tcW w:type="dxa" w:w="2076"/>
          </w:tcPr>
          <w:p>
            <w:pPr>
              <w:pStyle w:val="null3"/>
              <w:jc w:val="left"/>
            </w:pPr>
            <w:r>
              <w:rPr/>
              <w:t>（1）中标人应提供运至交付地点所需要的包装，包装应符合经济、牢固、美观的要求，采取防潮、防晒、防锈、防振及防止其它损坏的必要措施，以防止货物在运转中损坏或变质。（2）包装必须要符合相关法律、法规的要求，包括与环境、职业健康和安全有关的法律、法规标准。（3）运输包装应根据产品的特点及国家相关标准标注有相应的运输标志。（4）中标人负责将货物运输并卸载到采购人指定地点。</w:t>
            </w:r>
          </w:p>
        </w:tc>
      </w:tr>
      <w:tr>
        <w:tc>
          <w:tcPr>
            <w:tcW w:type="dxa" w:w="2076"/>
          </w:tcPr>
          <w:p/>
        </w:tc>
        <w:tc>
          <w:tcPr>
            <w:tcW w:type="dxa" w:w="2076"/>
          </w:tcPr>
          <w:p>
            <w:pPr>
              <w:pStyle w:val="null3"/>
              <w:jc w:val="center"/>
            </w:pPr>
            <w:r>
              <w:rPr/>
              <w:t>5</w:t>
            </w:r>
          </w:p>
        </w:tc>
        <w:tc>
          <w:tcPr>
            <w:tcW w:type="dxa" w:w="2076"/>
          </w:tcPr>
          <w:p>
            <w:pPr>
              <w:pStyle w:val="null3"/>
              <w:jc w:val="left"/>
            </w:pPr>
            <w:r>
              <w:rPr/>
              <w:t>设备要求</w:t>
            </w:r>
          </w:p>
        </w:tc>
        <w:tc>
          <w:tcPr>
            <w:tcW w:type="dxa" w:w="2076"/>
          </w:tcPr>
          <w:p>
            <w:pPr>
              <w:pStyle w:val="null3"/>
              <w:jc w:val="left"/>
            </w:pPr>
            <w:r>
              <w:rPr/>
              <w:t>（1）货物为原制造商制造的全新产品，整机无污染，无侵权行为、表面无划损、无任何缺陷隐患，在中国境内可依常规安全合法使用。（2）货物为原厂商未启封全新包装，具出厂合格证，序列号、包装箱号与出厂批号一致，并可追索查阅。（3）有关键主机设备的用户手册、保修手册、有关单证资料及配备件、随机工具等，使用操作及安全须知等重要资料应附有中文说明。</w:t>
            </w:r>
          </w:p>
        </w:tc>
      </w:tr>
      <w:tr>
        <w:tc>
          <w:tcPr>
            <w:tcW w:type="dxa" w:w="2076"/>
          </w:tcPr>
          <w:p/>
        </w:tc>
        <w:tc>
          <w:tcPr>
            <w:tcW w:type="dxa" w:w="2076"/>
          </w:tcPr>
          <w:p>
            <w:pPr>
              <w:pStyle w:val="null3"/>
              <w:jc w:val="center"/>
            </w:pPr>
            <w:r>
              <w:rPr/>
              <w:t>6</w:t>
            </w:r>
          </w:p>
        </w:tc>
        <w:tc>
          <w:tcPr>
            <w:tcW w:type="dxa" w:w="2076"/>
          </w:tcPr>
          <w:p>
            <w:pPr>
              <w:pStyle w:val="null3"/>
              <w:jc w:val="left"/>
            </w:pPr>
            <w:r>
              <w:rPr/>
              <w:t>项目实施要求</w:t>
            </w:r>
          </w:p>
        </w:tc>
        <w:tc>
          <w:tcPr>
            <w:tcW w:type="dxa" w:w="2076"/>
          </w:tcPr>
          <w:p>
            <w:pPr>
              <w:pStyle w:val="null3"/>
              <w:jc w:val="left"/>
            </w:pPr>
            <w:r>
              <w:rPr/>
              <w:t>（1）中标人于交付期间组织项目管理团队，其中要求投入项目负责人1人，负责整体项目管理工作；其他项目团队成员不少于3人，负责协助项目负责人完成本项目相关工作。投标人需充分了解本项目的项目内容，要求投标人具有合理的组织实施方案以及详细的工作日程安排。（2）本项目属于货物采购，需对货物质量有相应的管理体系，确保货物质量，并为保证货物运输过程减少意外的发生，要求中标人具有详细的供货方案、完善的质量保证措施。（3）在货物安装调试过程中，需保证现场施工的安全，不影响当地人民的生活环境，需有相应的环境管理体系，对施工环境进行管理。</w:t>
            </w:r>
          </w:p>
        </w:tc>
      </w:tr>
      <w:tr>
        <w:tc>
          <w:tcPr>
            <w:tcW w:type="dxa" w:w="2076"/>
          </w:tcPr>
          <w:p/>
        </w:tc>
        <w:tc>
          <w:tcPr>
            <w:tcW w:type="dxa" w:w="2076"/>
          </w:tcPr>
          <w:p>
            <w:pPr>
              <w:pStyle w:val="null3"/>
              <w:jc w:val="center"/>
            </w:pPr>
            <w:r>
              <w:rPr/>
              <w:t>7</w:t>
            </w:r>
          </w:p>
        </w:tc>
        <w:tc>
          <w:tcPr>
            <w:tcW w:type="dxa" w:w="2076"/>
          </w:tcPr>
          <w:p>
            <w:pPr>
              <w:pStyle w:val="null3"/>
              <w:jc w:val="left"/>
            </w:pPr>
            <w:r>
              <w:rPr/>
              <w:t>应急故障响应</w:t>
            </w:r>
          </w:p>
        </w:tc>
        <w:tc>
          <w:tcPr>
            <w:tcW w:type="dxa" w:w="2076"/>
          </w:tcPr>
          <w:p>
            <w:pPr>
              <w:pStyle w:val="null3"/>
              <w:jc w:val="left"/>
            </w:pPr>
            <w:r>
              <w:rPr/>
              <w:t>要求中标人具有详细可行的应急故障处理保障措施，且对于采购人的服务通知，中标人在接报后1小时内响应，4小时内到达现场，48小时内处理完毕。若在48小时内仍未能有效解决，中标人须负责提供满足采购人使用的设备予采购人临时使用。</w:t>
            </w:r>
          </w:p>
        </w:tc>
      </w:tr>
      <w:tr>
        <w:tc>
          <w:tcPr>
            <w:tcW w:type="dxa" w:w="2076"/>
          </w:tcPr>
          <w:p/>
        </w:tc>
        <w:tc>
          <w:tcPr>
            <w:tcW w:type="dxa" w:w="2076"/>
          </w:tcPr>
          <w:p>
            <w:pPr>
              <w:pStyle w:val="null3"/>
              <w:jc w:val="center"/>
            </w:pPr>
            <w:r>
              <w:rPr/>
              <w:t>8</w:t>
            </w:r>
          </w:p>
        </w:tc>
        <w:tc>
          <w:tcPr>
            <w:tcW w:type="dxa" w:w="2076"/>
          </w:tcPr>
          <w:p>
            <w:pPr>
              <w:pStyle w:val="null3"/>
              <w:jc w:val="left"/>
            </w:pPr>
            <w:r>
              <w:rPr/>
              <w:t>报价要求</w:t>
            </w:r>
          </w:p>
        </w:tc>
        <w:tc>
          <w:tcPr>
            <w:tcW w:type="dxa" w:w="2076"/>
          </w:tcPr>
          <w:p>
            <w:pPr>
              <w:pStyle w:val="null3"/>
              <w:jc w:val="left"/>
            </w:pPr>
            <w:r>
              <w:rPr/>
              <w:t>（1）本项目报价为指定地点交付价，所有招标文件中明确的或隐含的为完成合同所需的一切责任和义务等有关费用都应包括在内，不再有报价以外的任何费用，未列明和没有填写的项目费用，应视为已包括在相关项目的报价中，采购人不再支付任何其他费用。（2）采购范围：上述货物的研发费用、供应、检验、运输、安装、调试、培训及售后服务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消防设备</w:t>
            </w:r>
          </w:p>
        </w:tc>
        <w:tc>
          <w:tcPr>
            <w:tcW w:type="dxa" w:w="831"/>
          </w:tcPr>
          <w:p>
            <w:pPr>
              <w:pStyle w:val="null3"/>
              <w:jc w:val="left"/>
            </w:pPr>
            <w:r>
              <w:rPr/>
              <w:t>风力灭火机</w:t>
            </w:r>
          </w:p>
        </w:tc>
        <w:tc>
          <w:tcPr>
            <w:tcW w:type="dxa" w:w="831"/>
          </w:tcPr>
          <w:p>
            <w:pPr>
              <w:pStyle w:val="null3"/>
              <w:jc w:val="left"/>
            </w:pPr>
            <w:r>
              <w:rPr/>
              <w:t>台</w:t>
            </w:r>
          </w:p>
        </w:tc>
        <w:tc>
          <w:tcPr>
            <w:tcW w:type="dxa" w:w="831"/>
          </w:tcPr>
          <w:p>
            <w:pPr>
              <w:pStyle w:val="null3"/>
              <w:jc w:val="right"/>
            </w:pPr>
            <w:r>
              <w:rPr/>
              <w:t>17.00</w:t>
            </w:r>
          </w:p>
        </w:tc>
        <w:tc>
          <w:tcPr>
            <w:tcW w:type="dxa" w:w="831"/>
          </w:tcPr>
          <w:p>
            <w:pPr>
              <w:pStyle w:val="null3"/>
              <w:jc w:val="right"/>
            </w:pPr>
            <w:r>
              <w:rPr/>
              <w:t>5,500.00</w:t>
            </w:r>
          </w:p>
        </w:tc>
        <w:tc>
          <w:tcPr>
            <w:tcW w:type="dxa" w:w="831"/>
          </w:tcPr>
          <w:p>
            <w:pPr>
              <w:pStyle w:val="null3"/>
              <w:jc w:val="right"/>
            </w:pPr>
            <w:r>
              <w:rPr/>
              <w:t>93,500.00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消防设备</w:t>
            </w:r>
          </w:p>
        </w:tc>
        <w:tc>
          <w:tcPr>
            <w:tcW w:type="dxa" w:w="831"/>
          </w:tcPr>
          <w:p>
            <w:pPr>
              <w:pStyle w:val="null3"/>
              <w:jc w:val="left"/>
            </w:pPr>
            <w:r>
              <w:rPr/>
              <w:t>高压接力水泵系统</w:t>
            </w:r>
          </w:p>
        </w:tc>
        <w:tc>
          <w:tcPr>
            <w:tcW w:type="dxa" w:w="831"/>
          </w:tcPr>
          <w:p>
            <w:pPr>
              <w:pStyle w:val="null3"/>
              <w:jc w:val="left"/>
            </w:pPr>
            <w:r>
              <w:rPr/>
              <w:t>套</w:t>
            </w:r>
          </w:p>
        </w:tc>
        <w:tc>
          <w:tcPr>
            <w:tcW w:type="dxa" w:w="831"/>
          </w:tcPr>
          <w:p>
            <w:pPr>
              <w:pStyle w:val="null3"/>
              <w:jc w:val="right"/>
            </w:pPr>
            <w:r>
              <w:rPr/>
              <w:t>8.00</w:t>
            </w:r>
          </w:p>
        </w:tc>
        <w:tc>
          <w:tcPr>
            <w:tcW w:type="dxa" w:w="831"/>
          </w:tcPr>
          <w:p>
            <w:pPr>
              <w:pStyle w:val="null3"/>
              <w:jc w:val="right"/>
            </w:pPr>
            <w:r>
              <w:rPr/>
              <w:t>130,000.00</w:t>
            </w:r>
          </w:p>
        </w:tc>
        <w:tc>
          <w:tcPr>
            <w:tcW w:type="dxa" w:w="831"/>
          </w:tcPr>
          <w:p>
            <w:pPr>
              <w:pStyle w:val="null3"/>
              <w:jc w:val="right"/>
            </w:pPr>
            <w:r>
              <w:rPr/>
              <w:t>1,040,000.00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消防设备</w:t>
            </w:r>
          </w:p>
        </w:tc>
        <w:tc>
          <w:tcPr>
            <w:tcW w:type="dxa" w:w="831"/>
          </w:tcPr>
          <w:p>
            <w:pPr>
              <w:pStyle w:val="null3"/>
              <w:jc w:val="left"/>
            </w:pPr>
            <w:r>
              <w:rPr/>
              <w:t>水枪头</w:t>
            </w:r>
          </w:p>
        </w:tc>
        <w:tc>
          <w:tcPr>
            <w:tcW w:type="dxa" w:w="831"/>
          </w:tcPr>
          <w:p>
            <w:pPr>
              <w:pStyle w:val="null3"/>
              <w:jc w:val="left"/>
            </w:pPr>
            <w:r>
              <w:rPr/>
              <w:t>个</w:t>
            </w:r>
          </w:p>
        </w:tc>
        <w:tc>
          <w:tcPr>
            <w:tcW w:type="dxa" w:w="831"/>
          </w:tcPr>
          <w:p>
            <w:pPr>
              <w:pStyle w:val="null3"/>
              <w:jc w:val="right"/>
            </w:pPr>
            <w:r>
              <w:rPr/>
              <w:t>17.00</w:t>
            </w:r>
          </w:p>
        </w:tc>
        <w:tc>
          <w:tcPr>
            <w:tcW w:type="dxa" w:w="831"/>
          </w:tcPr>
          <w:p>
            <w:pPr>
              <w:pStyle w:val="null3"/>
              <w:jc w:val="right"/>
            </w:pPr>
            <w:r>
              <w:rPr/>
              <w:t>200.00</w:t>
            </w:r>
          </w:p>
        </w:tc>
        <w:tc>
          <w:tcPr>
            <w:tcW w:type="dxa" w:w="831"/>
          </w:tcPr>
          <w:p>
            <w:pPr>
              <w:pStyle w:val="null3"/>
              <w:jc w:val="right"/>
            </w:pPr>
            <w:r>
              <w:rPr/>
              <w:t>3,400.00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其他农业和林业机械</w:t>
            </w:r>
          </w:p>
        </w:tc>
        <w:tc>
          <w:tcPr>
            <w:tcW w:type="dxa" w:w="831"/>
          </w:tcPr>
          <w:p>
            <w:pPr>
              <w:pStyle w:val="null3"/>
              <w:jc w:val="left"/>
            </w:pPr>
            <w:r>
              <w:rPr/>
              <w:t>油锯</w:t>
            </w:r>
          </w:p>
        </w:tc>
        <w:tc>
          <w:tcPr>
            <w:tcW w:type="dxa" w:w="831"/>
          </w:tcPr>
          <w:p>
            <w:pPr>
              <w:pStyle w:val="null3"/>
              <w:jc w:val="left"/>
            </w:pPr>
            <w:r>
              <w:rPr/>
              <w:t>台</w:t>
            </w:r>
          </w:p>
        </w:tc>
        <w:tc>
          <w:tcPr>
            <w:tcW w:type="dxa" w:w="831"/>
          </w:tcPr>
          <w:p>
            <w:pPr>
              <w:pStyle w:val="null3"/>
              <w:jc w:val="right"/>
            </w:pPr>
            <w:r>
              <w:rPr/>
              <w:t>17.00</w:t>
            </w:r>
          </w:p>
        </w:tc>
        <w:tc>
          <w:tcPr>
            <w:tcW w:type="dxa" w:w="831"/>
          </w:tcPr>
          <w:p>
            <w:pPr>
              <w:pStyle w:val="null3"/>
              <w:jc w:val="right"/>
            </w:pPr>
            <w:r>
              <w:rPr/>
              <w:t>4,000.00</w:t>
            </w:r>
          </w:p>
        </w:tc>
        <w:tc>
          <w:tcPr>
            <w:tcW w:type="dxa" w:w="831"/>
          </w:tcPr>
          <w:p>
            <w:pPr>
              <w:pStyle w:val="null3"/>
              <w:jc w:val="right"/>
            </w:pPr>
            <w:r>
              <w:rPr/>
              <w:t>68,000.00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传声器、扬声器、耳塞机</w:t>
            </w:r>
          </w:p>
        </w:tc>
        <w:tc>
          <w:tcPr>
            <w:tcW w:type="dxa" w:w="831"/>
          </w:tcPr>
          <w:p>
            <w:pPr>
              <w:pStyle w:val="null3"/>
              <w:jc w:val="left"/>
            </w:pPr>
            <w:r>
              <w:rPr/>
              <w:t>手持扩音器</w:t>
            </w:r>
          </w:p>
        </w:tc>
        <w:tc>
          <w:tcPr>
            <w:tcW w:type="dxa" w:w="831"/>
          </w:tcPr>
          <w:p>
            <w:pPr>
              <w:pStyle w:val="null3"/>
              <w:jc w:val="left"/>
            </w:pPr>
            <w:r>
              <w:rPr/>
              <w:t>个</w:t>
            </w:r>
          </w:p>
        </w:tc>
        <w:tc>
          <w:tcPr>
            <w:tcW w:type="dxa" w:w="831"/>
          </w:tcPr>
          <w:p>
            <w:pPr>
              <w:pStyle w:val="null3"/>
              <w:jc w:val="right"/>
            </w:pPr>
            <w:r>
              <w:rPr/>
              <w:t>44.00</w:t>
            </w:r>
          </w:p>
        </w:tc>
        <w:tc>
          <w:tcPr>
            <w:tcW w:type="dxa" w:w="831"/>
          </w:tcPr>
          <w:p>
            <w:pPr>
              <w:pStyle w:val="null3"/>
              <w:jc w:val="right"/>
            </w:pPr>
            <w:r>
              <w:rPr/>
              <w:t>100.00</w:t>
            </w:r>
          </w:p>
        </w:tc>
        <w:tc>
          <w:tcPr>
            <w:tcW w:type="dxa" w:w="831"/>
          </w:tcPr>
          <w:p>
            <w:pPr>
              <w:pStyle w:val="null3"/>
              <w:jc w:val="right"/>
            </w:pPr>
            <w:r>
              <w:rPr/>
              <w:t>4,400.00</w:t>
            </w:r>
          </w:p>
        </w:tc>
        <w:tc>
          <w:tcPr>
            <w:tcW w:type="dxa" w:w="831"/>
          </w:tcPr>
          <w:p>
            <w:pPr>
              <w:pStyle w:val="null3"/>
            </w:pPr>
            <w:r>
              <w:rPr/>
              <w:t>工业</w:t>
            </w:r>
          </w:p>
        </w:tc>
        <w:tc>
          <w:tcPr>
            <w:tcW w:type="dxa" w:w="831"/>
          </w:tcPr>
          <w:p>
            <w:pPr>
              <w:pStyle w:val="null3"/>
            </w:pPr>
            <w:r>
              <w:rPr/>
              <w:t>详见附表五</w:t>
            </w:r>
          </w:p>
        </w:tc>
      </w:tr>
    </w:tbl>
    <w:p>
      <w:pPr>
        <w:pStyle w:val="null3"/>
      </w:pPr>
      <w:r>
        <w:rPr>
          <w:b/>
        </w:rPr>
        <w:t>附表</w:t>
      </w:r>
      <w:r>
        <w:rPr>
          <w:b/>
        </w:rPr>
        <w:t>一</w:t>
      </w:r>
      <w:r>
        <w:rPr>
          <w:b/>
        </w:rPr>
        <w:t>：</w:t>
      </w:r>
      <w:r>
        <w:rPr>
          <w:b/>
        </w:rPr>
        <w:t>风力灭火机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1.背负式</w:t>
            </w:r>
          </w:p>
          <w:p>
            <w:pPr>
              <w:pStyle w:val="null3"/>
              <w:jc w:val="both"/>
            </w:pPr>
            <w:r>
              <w:rPr>
                <w:sz w:val="24"/>
              </w:rPr>
              <w:t>2.功率：≥2.8kw；</w:t>
            </w:r>
          </w:p>
          <w:p>
            <w:pPr>
              <w:pStyle w:val="null3"/>
              <w:jc w:val="both"/>
            </w:pPr>
            <w:r>
              <w:rPr>
                <w:sz w:val="24"/>
              </w:rPr>
              <w:t>3.排量：≥64.8cm³；</w:t>
            </w:r>
          </w:p>
          <w:p>
            <w:pPr>
              <w:pStyle w:val="null3"/>
              <w:jc w:val="both"/>
            </w:pPr>
            <w:r>
              <w:rPr>
                <w:sz w:val="24"/>
              </w:rPr>
              <w:t>4.排风量：≥1150m³/h；</w:t>
            </w:r>
          </w:p>
          <w:p>
            <w:pPr>
              <w:pStyle w:val="null3"/>
              <w:jc w:val="both"/>
            </w:pPr>
            <w:r>
              <w:rPr>
                <w:sz w:val="24"/>
              </w:rPr>
              <w:t>5.最大排风量：≥1720m³/h；</w:t>
            </w:r>
          </w:p>
          <w:p>
            <w:pPr>
              <w:pStyle w:val="null3"/>
              <w:jc w:val="both"/>
            </w:pPr>
            <w:r>
              <w:rPr>
                <w:sz w:val="24"/>
              </w:rPr>
              <w:t>6.油箱容量：≥1.4L；</w:t>
            </w:r>
          </w:p>
          <w:p>
            <w:pPr>
              <w:pStyle w:val="null3"/>
              <w:jc w:val="both"/>
            </w:pPr>
            <w:r>
              <w:rPr>
                <w:sz w:val="24"/>
              </w:rPr>
              <w:t>7</w:t>
            </w:r>
            <w:r>
              <w:rPr>
                <w:sz w:val="24"/>
              </w:rPr>
              <w:t>.运行转速：≥7200r/min；</w:t>
            </w:r>
          </w:p>
          <w:p>
            <w:pPr>
              <w:pStyle w:val="null3"/>
              <w:jc w:val="both"/>
            </w:pPr>
            <w:r>
              <w:rPr>
                <w:sz w:val="24"/>
              </w:rPr>
              <w:t>8</w:t>
            </w:r>
            <w:r>
              <w:rPr>
                <w:sz w:val="24"/>
              </w:rPr>
              <w:t>.空转转速：≥2500r/min;</w:t>
            </w:r>
          </w:p>
          <w:p>
            <w:pPr>
              <w:pStyle w:val="null3"/>
              <w:jc w:val="both"/>
            </w:pPr>
            <w:r>
              <w:rPr>
                <w:sz w:val="24"/>
              </w:rPr>
              <w:t>9</w:t>
            </w:r>
            <w:r>
              <w:rPr>
                <w:sz w:val="24"/>
              </w:rPr>
              <w:t>.符合 GB/T10280-2008 标准。</w:t>
            </w:r>
          </w:p>
          <w:p>
            <w:pPr>
              <w:pStyle w:val="null3"/>
              <w:jc w:val="both"/>
            </w:pPr>
            <w:r>
              <w:rPr>
                <w:sz w:val="24"/>
              </w:rPr>
              <w:t>10</w:t>
            </w:r>
            <w:r>
              <w:rPr>
                <w:sz w:val="24"/>
              </w:rPr>
              <w:t>．</w:t>
            </w:r>
            <w:r>
              <w:rPr>
                <w:sz w:val="24"/>
              </w:rPr>
              <w:t>▲</w:t>
            </w:r>
            <w:r>
              <w:rPr>
                <w:sz w:val="24"/>
              </w:rPr>
              <w:t>有效风力灭火距离：</w:t>
            </w:r>
            <w:r>
              <w:rPr>
                <w:sz w:val="24"/>
              </w:rPr>
              <w:t>≥1.85</w:t>
            </w:r>
            <w:r>
              <w:rPr>
                <w:sz w:val="24"/>
              </w:rPr>
              <w:t>m；</w:t>
            </w:r>
          </w:p>
          <w:p>
            <w:pPr>
              <w:pStyle w:val="null3"/>
              <w:jc w:val="both"/>
            </w:pPr>
            <w:r>
              <w:rPr>
                <w:sz w:val="24"/>
              </w:rPr>
              <w:t>11</w:t>
            </w:r>
            <w:r>
              <w:rPr>
                <w:sz w:val="24"/>
              </w:rPr>
              <w:t>．</w:t>
            </w:r>
            <w:r>
              <w:rPr>
                <w:sz w:val="24"/>
              </w:rPr>
              <w:t>▲</w:t>
            </w:r>
            <w:r>
              <w:rPr>
                <w:sz w:val="24"/>
              </w:rPr>
              <w:t>出风口风量：</w:t>
            </w:r>
            <w:r>
              <w:rPr>
                <w:sz w:val="24"/>
              </w:rPr>
              <w:t>≥0.43m</w:t>
            </w:r>
            <w:r>
              <w:rPr>
                <w:sz w:val="24"/>
              </w:rPr>
              <w:t>³</w:t>
            </w:r>
            <w:r>
              <w:rPr>
                <w:sz w:val="24"/>
              </w:rPr>
              <w:t>/s</w:t>
            </w:r>
            <w:r>
              <w:rPr>
                <w:sz w:val="24"/>
              </w:rPr>
              <w:t>；</w:t>
            </w:r>
          </w:p>
          <w:p>
            <w:pPr>
              <w:pStyle w:val="null3"/>
              <w:jc w:val="both"/>
            </w:pPr>
            <w:r>
              <w:rPr>
                <w:sz w:val="24"/>
              </w:rPr>
              <w:t>12</w:t>
            </w:r>
            <w:r>
              <w:rPr>
                <w:sz w:val="24"/>
              </w:rPr>
              <w:t>．</w:t>
            </w:r>
            <w:r>
              <w:rPr>
                <w:sz w:val="24"/>
              </w:rPr>
              <w:t>火花塞：</w:t>
            </w:r>
            <w:r>
              <w:rPr>
                <w:sz w:val="24"/>
              </w:rPr>
              <w:t>NGK CMR7H；</w:t>
            </w:r>
          </w:p>
          <w:p>
            <w:pPr>
              <w:pStyle w:val="null3"/>
              <w:jc w:val="both"/>
            </w:pPr>
            <w:r>
              <w:rPr>
                <w:sz w:val="24"/>
              </w:rPr>
              <w:t>1</w:t>
            </w:r>
            <w:r>
              <w:rPr>
                <w:sz w:val="24"/>
              </w:rPr>
              <w:t>3</w:t>
            </w:r>
            <w:r>
              <w:rPr>
                <w:sz w:val="24"/>
              </w:rPr>
              <w:t>．</w:t>
            </w:r>
            <w:r>
              <w:rPr>
                <w:sz w:val="24"/>
              </w:rPr>
              <w:t>跳火间距：</w:t>
            </w:r>
            <w:r>
              <w:rPr>
                <w:sz w:val="24"/>
              </w:rPr>
              <w:t>0.6mm；</w:t>
            </w:r>
          </w:p>
          <w:p>
            <w:pPr>
              <w:pStyle w:val="null3"/>
              <w:jc w:val="both"/>
            </w:pPr>
            <w:r>
              <w:rPr>
                <w:sz w:val="24"/>
              </w:rPr>
              <w:t>1</w:t>
            </w:r>
            <w:r>
              <w:rPr>
                <w:sz w:val="24"/>
              </w:rPr>
              <w:t>4</w:t>
            </w:r>
            <w:r>
              <w:rPr>
                <w:sz w:val="24"/>
              </w:rPr>
              <w:t>．</w:t>
            </w:r>
            <w:r>
              <w:rPr>
                <w:sz w:val="24"/>
              </w:rPr>
              <w:t>▲</w:t>
            </w:r>
            <w:r>
              <w:rPr>
                <w:sz w:val="24"/>
              </w:rPr>
              <w:t>整备质量：</w:t>
            </w:r>
            <w:r>
              <w:rPr>
                <w:sz w:val="24"/>
              </w:rPr>
              <w:t>≤12kg</w:t>
            </w:r>
            <w:r>
              <w:rPr>
                <w:sz w:val="24"/>
              </w:rPr>
              <w:t>；</w:t>
            </w:r>
          </w:p>
          <w:p>
            <w:pPr>
              <w:pStyle w:val="null3"/>
              <w:jc w:val="both"/>
            </w:pPr>
            <w:r>
              <w:rPr>
                <w:sz w:val="24"/>
              </w:rPr>
              <w:t>1</w:t>
            </w:r>
            <w:r>
              <w:rPr>
                <w:sz w:val="24"/>
              </w:rPr>
              <w:t>5</w:t>
            </w:r>
            <w:r>
              <w:rPr>
                <w:sz w:val="24"/>
              </w:rPr>
              <w:t>．</w:t>
            </w:r>
            <w:r>
              <w:rPr>
                <w:sz w:val="24"/>
              </w:rPr>
              <w:t>燃油消耗：</w:t>
            </w:r>
            <w:r>
              <w:rPr>
                <w:sz w:val="24"/>
              </w:rPr>
              <w:t>≤</w:t>
            </w:r>
            <w:r>
              <w:rPr>
                <w:sz w:val="24"/>
              </w:rPr>
              <w:t>410 g/kWh；</w:t>
            </w:r>
          </w:p>
          <w:p>
            <w:pPr>
              <w:pStyle w:val="null3"/>
              <w:jc w:val="both"/>
            </w:pPr>
            <w:r>
              <w:rPr>
                <w:sz w:val="24"/>
              </w:rPr>
              <w:t>16</w:t>
            </w:r>
            <w:r>
              <w:rPr>
                <w:sz w:val="24"/>
              </w:rPr>
              <w:t>．</w:t>
            </w:r>
            <w:r>
              <w:rPr>
                <w:sz w:val="24"/>
              </w:rPr>
              <w:t>▲</w:t>
            </w:r>
            <w:r>
              <w:rPr>
                <w:sz w:val="24"/>
              </w:rPr>
              <w:t>一次加油连续工作时间：</w:t>
            </w:r>
            <w:r>
              <w:rPr>
                <w:sz w:val="24"/>
              </w:rPr>
              <w:t>≥70</w:t>
            </w:r>
            <w:r>
              <w:rPr>
                <w:sz w:val="24"/>
              </w:rPr>
              <w:t>mi</w:t>
            </w:r>
            <w:r>
              <w:rPr>
                <w:sz w:val="24"/>
              </w:rPr>
              <w:t>n</w:t>
            </w:r>
            <w:r>
              <w:rPr>
                <w:sz w:val="24"/>
              </w:rPr>
              <w:t>；</w:t>
            </w:r>
          </w:p>
          <w:p>
            <w:pPr>
              <w:pStyle w:val="null3"/>
              <w:jc w:val="both"/>
            </w:pPr>
            <w:r>
              <w:rPr>
                <w:sz w:val="24"/>
              </w:rPr>
              <w:t>17</w:t>
            </w:r>
            <w:r>
              <w:rPr>
                <w:sz w:val="24"/>
              </w:rPr>
              <w:t>．</w:t>
            </w:r>
            <w:r>
              <w:rPr>
                <w:sz w:val="24"/>
              </w:rPr>
              <w:t>标准喷嘴的最大气流速度：</w:t>
            </w:r>
            <w:r>
              <w:rPr>
                <w:sz w:val="24"/>
              </w:rPr>
              <w:t>100 m/s</w:t>
            </w:r>
          </w:p>
          <w:p>
            <w:pPr>
              <w:pStyle w:val="null3"/>
              <w:jc w:val="left"/>
            </w:pPr>
            <w:r>
              <w:rPr>
                <w:sz w:val="24"/>
              </w:rPr>
              <w:t>1</w:t>
            </w:r>
            <w:r>
              <w:rPr>
                <w:sz w:val="24"/>
              </w:rPr>
              <w:t>8</w:t>
            </w:r>
            <w:r>
              <w:rPr>
                <w:sz w:val="24"/>
              </w:rPr>
              <w:t>．</w:t>
            </w:r>
            <w:r>
              <w:rPr>
                <w:sz w:val="24"/>
              </w:rPr>
              <w:t>标准喷嘴的气流量：</w:t>
            </w:r>
            <w:r>
              <w:rPr>
                <w:sz w:val="24"/>
              </w:rPr>
              <w:t>21 m3/min</w:t>
            </w:r>
          </w:p>
          <w:p>
            <w:pPr>
              <w:pStyle w:val="null3"/>
              <w:jc w:val="both"/>
            </w:pPr>
            <w:r>
              <w:rPr>
                <w:sz w:val="24"/>
              </w:rPr>
              <w:t>注：以上标注</w:t>
            </w:r>
            <w:r>
              <w:rPr>
                <w:sz w:val="24"/>
              </w:rPr>
              <w:t>“</w:t>
            </w:r>
            <w:r>
              <w:rPr>
                <w:sz w:val="24"/>
              </w:rPr>
              <w:t>▲</w:t>
            </w:r>
            <w:r>
              <w:rPr>
                <w:sz w:val="24"/>
              </w:rPr>
              <w:t>”的为</w:t>
            </w:r>
            <w:r>
              <w:rPr>
                <w:sz w:val="24"/>
              </w:rPr>
              <w:t>重要技术参数</w:t>
            </w:r>
            <w:r>
              <w:rPr>
                <w:sz w:val="24"/>
              </w:rPr>
              <w:t>须提供</w:t>
            </w:r>
            <w:r>
              <w:rPr>
                <w:sz w:val="24"/>
              </w:rPr>
              <w:t>第三方检测机构出具的《检验报告》复印件加盖投标人公章</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高压接力水泵系统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1.</w:t>
            </w:r>
            <w:r>
              <w:rPr>
                <w:sz w:val="24"/>
              </w:rPr>
              <w:t>水泵结构：隔膜泵。</w:t>
            </w:r>
          </w:p>
          <w:p>
            <w:pPr>
              <w:pStyle w:val="null3"/>
              <w:jc w:val="both"/>
            </w:pPr>
            <w:r>
              <w:rPr>
                <w:sz w:val="24"/>
              </w:rPr>
              <w:t>2.</w:t>
            </w:r>
            <w:r>
              <w:rPr>
                <w:sz w:val="24"/>
              </w:rPr>
              <w:t>枪体材质：铝合金或铝镁合金；</w:t>
            </w:r>
          </w:p>
          <w:p>
            <w:pPr>
              <w:pStyle w:val="null3"/>
              <w:jc w:val="both"/>
            </w:pPr>
            <w:r>
              <w:rPr>
                <w:sz w:val="24"/>
              </w:rPr>
              <w:t>3.</w:t>
            </w:r>
            <w:r>
              <w:rPr>
                <w:sz w:val="24"/>
              </w:rPr>
              <w:t>启动方式：手</w:t>
            </w:r>
            <w:r>
              <w:rPr>
                <w:sz w:val="24"/>
              </w:rPr>
              <w:t>/</w:t>
            </w:r>
            <w:r>
              <w:rPr>
                <w:sz w:val="24"/>
              </w:rPr>
              <w:t>电双启动；启动性能：≤</w:t>
            </w:r>
            <w:r>
              <w:rPr>
                <w:sz w:val="24"/>
              </w:rPr>
              <w:t>5s</w:t>
            </w:r>
            <w:r>
              <w:rPr>
                <w:sz w:val="24"/>
              </w:rPr>
              <w:t>；</w:t>
            </w:r>
          </w:p>
          <w:p>
            <w:pPr>
              <w:pStyle w:val="null3"/>
              <w:jc w:val="both"/>
            </w:pPr>
            <w:r>
              <w:rPr>
                <w:sz w:val="24"/>
              </w:rPr>
              <w:t>4.</w:t>
            </w:r>
            <w:r>
              <w:rPr>
                <w:sz w:val="24"/>
              </w:rPr>
              <w:t>▲发动机类型：双缸强制风冷四冲程，无化油器设计，电子控制油气混合，标示额定功率</w:t>
            </w:r>
            <w:r>
              <w:rPr>
                <w:sz w:val="24"/>
              </w:rPr>
              <w:t>/</w:t>
            </w:r>
            <w:r>
              <w:rPr>
                <w:sz w:val="24"/>
              </w:rPr>
              <w:t>转速≥</w:t>
            </w:r>
            <w:r>
              <w:rPr>
                <w:sz w:val="24"/>
              </w:rPr>
              <w:t>20KW/3600rpm</w:t>
            </w:r>
            <w:r>
              <w:rPr>
                <w:sz w:val="24"/>
              </w:rPr>
              <w:t>，油门为旋钮式；</w:t>
            </w:r>
          </w:p>
          <w:p>
            <w:pPr>
              <w:pStyle w:val="null3"/>
              <w:jc w:val="both"/>
            </w:pPr>
            <w:r>
              <w:rPr>
                <w:sz w:val="24"/>
              </w:rPr>
              <w:t>5.</w:t>
            </w:r>
            <w:r>
              <w:rPr>
                <w:sz w:val="24"/>
              </w:rPr>
              <w:t>最大射程：≥</w:t>
            </w:r>
            <w:r>
              <w:rPr>
                <w:sz w:val="24"/>
              </w:rPr>
              <w:t>30m</w:t>
            </w:r>
            <w:r>
              <w:rPr>
                <w:sz w:val="24"/>
              </w:rPr>
              <w:t>；</w:t>
            </w:r>
          </w:p>
          <w:p>
            <w:pPr>
              <w:pStyle w:val="null3"/>
              <w:jc w:val="both"/>
            </w:pPr>
            <w:r>
              <w:rPr>
                <w:sz w:val="24"/>
              </w:rPr>
              <w:t>6.</w:t>
            </w:r>
            <w:r>
              <w:rPr>
                <w:sz w:val="24"/>
              </w:rPr>
              <w:t>工作压力：≥</w:t>
            </w:r>
            <w:r>
              <w:rPr>
                <w:sz w:val="24"/>
              </w:rPr>
              <w:t>8Mpa</w:t>
            </w:r>
            <w:r>
              <w:rPr>
                <w:sz w:val="24"/>
              </w:rPr>
              <w:t>；</w:t>
            </w:r>
          </w:p>
          <w:p>
            <w:pPr>
              <w:pStyle w:val="null3"/>
              <w:jc w:val="both"/>
            </w:pPr>
            <w:r>
              <w:rPr>
                <w:sz w:val="24"/>
              </w:rPr>
              <w:t>7.</w:t>
            </w:r>
            <w:r>
              <w:rPr>
                <w:sz w:val="24"/>
              </w:rPr>
              <w:t>▲最大流量：≥</w:t>
            </w:r>
            <w:r>
              <w:rPr>
                <w:sz w:val="24"/>
              </w:rPr>
              <w:t>150L/min</w:t>
            </w:r>
            <w:r>
              <w:rPr>
                <w:sz w:val="24"/>
              </w:rPr>
              <w:t>；</w:t>
            </w:r>
          </w:p>
          <w:p>
            <w:pPr>
              <w:pStyle w:val="null3"/>
              <w:jc w:val="both"/>
            </w:pPr>
            <w:r>
              <w:rPr>
                <w:sz w:val="24"/>
              </w:rPr>
              <w:t>8</w:t>
            </w:r>
            <w:r>
              <w:rPr>
                <w:sz w:val="24"/>
              </w:rPr>
              <w:t>.</w:t>
            </w:r>
            <w:r>
              <w:rPr>
                <w:sz w:val="24"/>
              </w:rPr>
              <w:t>▲当压力≥</w:t>
            </w:r>
            <w:r>
              <w:rPr>
                <w:sz w:val="24"/>
              </w:rPr>
              <w:t>1.0MPa</w:t>
            </w:r>
            <w:r>
              <w:rPr>
                <w:sz w:val="24"/>
              </w:rPr>
              <w:t>时，流量：≥</w:t>
            </w:r>
            <w:r>
              <w:rPr>
                <w:sz w:val="24"/>
              </w:rPr>
              <w:t>140L/min</w:t>
            </w:r>
            <w:r>
              <w:rPr>
                <w:sz w:val="24"/>
              </w:rPr>
              <w:t>；当压力≥</w:t>
            </w:r>
            <w:r>
              <w:rPr>
                <w:sz w:val="24"/>
              </w:rPr>
              <w:t>2</w:t>
            </w:r>
            <w:r>
              <w:rPr>
                <w:sz w:val="24"/>
              </w:rPr>
              <w:t>.0MPa</w:t>
            </w:r>
            <w:r>
              <w:rPr>
                <w:sz w:val="24"/>
              </w:rPr>
              <w:t>时，流量：≥</w:t>
            </w:r>
            <w:r>
              <w:rPr>
                <w:sz w:val="24"/>
              </w:rPr>
              <w:t>139</w:t>
            </w:r>
            <w:r>
              <w:rPr>
                <w:sz w:val="24"/>
              </w:rPr>
              <w:t>L/min</w:t>
            </w:r>
            <w:r>
              <w:rPr>
                <w:sz w:val="24"/>
              </w:rPr>
              <w:t>；当压力≥</w:t>
            </w:r>
            <w:r>
              <w:rPr>
                <w:sz w:val="24"/>
              </w:rPr>
              <w:t>3MPa</w:t>
            </w:r>
            <w:r>
              <w:rPr>
                <w:sz w:val="24"/>
              </w:rPr>
              <w:t>时，流量：≥</w:t>
            </w:r>
            <w:r>
              <w:rPr>
                <w:sz w:val="24"/>
              </w:rPr>
              <w:t>137L/min</w:t>
            </w:r>
            <w:r>
              <w:rPr>
                <w:sz w:val="24"/>
              </w:rPr>
              <w:t>；当压力≥</w:t>
            </w:r>
            <w:r>
              <w:rPr>
                <w:sz w:val="24"/>
              </w:rPr>
              <w:t>4MPa</w:t>
            </w:r>
            <w:r>
              <w:rPr>
                <w:sz w:val="24"/>
              </w:rPr>
              <w:t>时，流量：≥</w:t>
            </w:r>
            <w:r>
              <w:rPr>
                <w:sz w:val="24"/>
              </w:rPr>
              <w:t>136L/min</w:t>
            </w:r>
            <w:r>
              <w:rPr>
                <w:sz w:val="24"/>
              </w:rPr>
              <w:t>；</w:t>
            </w:r>
          </w:p>
          <w:p>
            <w:pPr>
              <w:pStyle w:val="null3"/>
              <w:jc w:val="both"/>
            </w:pPr>
            <w:r>
              <w:rPr>
                <w:sz w:val="24"/>
              </w:rPr>
              <w:t>9</w:t>
            </w:r>
            <w:r>
              <w:rPr>
                <w:sz w:val="24"/>
              </w:rPr>
              <w:t>.</w:t>
            </w:r>
            <w:r>
              <w:rPr>
                <w:sz w:val="24"/>
              </w:rPr>
              <w:t>▲整机净重量：≤</w:t>
            </w:r>
            <w:r>
              <w:rPr>
                <w:sz w:val="24"/>
              </w:rPr>
              <w:t>100kg</w:t>
            </w:r>
            <w:r>
              <w:rPr>
                <w:sz w:val="24"/>
              </w:rPr>
              <w:t>；整机质量：≤</w:t>
            </w:r>
            <w:r>
              <w:rPr>
                <w:sz w:val="24"/>
              </w:rPr>
              <w:t>130kg</w:t>
            </w:r>
            <w:r>
              <w:rPr>
                <w:sz w:val="24"/>
              </w:rPr>
              <w:t>（整机采用金属外包框架设计，重量为主机含框架）；</w:t>
            </w:r>
          </w:p>
          <w:p>
            <w:pPr>
              <w:pStyle w:val="null3"/>
              <w:jc w:val="both"/>
            </w:pPr>
            <w:r>
              <w:rPr>
                <w:sz w:val="24"/>
              </w:rPr>
              <w:t>10</w:t>
            </w:r>
            <w:r>
              <w:rPr>
                <w:sz w:val="24"/>
              </w:rPr>
              <w:t>.</w:t>
            </w:r>
            <w:r>
              <w:rPr>
                <w:sz w:val="24"/>
              </w:rPr>
              <w:t>进水口直径：</w:t>
            </w:r>
            <w:r>
              <w:rPr>
                <w:sz w:val="24"/>
              </w:rPr>
              <w:t>40mm</w:t>
            </w:r>
            <w:r>
              <w:rPr>
                <w:sz w:val="24"/>
              </w:rPr>
              <w:t>；出水口直径：</w:t>
            </w:r>
            <w:r>
              <w:rPr>
                <w:sz w:val="24"/>
              </w:rPr>
              <w:t>40mm</w:t>
            </w:r>
            <w:r>
              <w:rPr>
                <w:sz w:val="24"/>
              </w:rPr>
              <w:t>；</w:t>
            </w:r>
          </w:p>
          <w:p>
            <w:pPr>
              <w:pStyle w:val="null3"/>
              <w:jc w:val="both"/>
            </w:pPr>
            <w:r>
              <w:rPr>
                <w:sz w:val="24"/>
              </w:rPr>
              <w:t>1</w:t>
            </w:r>
            <w:r>
              <w:rPr>
                <w:sz w:val="24"/>
              </w:rPr>
              <w:t>1</w:t>
            </w:r>
            <w:r>
              <w:rPr>
                <w:sz w:val="24"/>
              </w:rPr>
              <w:t>.</w:t>
            </w:r>
            <w:r>
              <w:rPr>
                <w:sz w:val="24"/>
              </w:rPr>
              <w:t>最大吸深：≥</w:t>
            </w:r>
            <w:r>
              <w:rPr>
                <w:sz w:val="24"/>
              </w:rPr>
              <w:t>7m</w:t>
            </w:r>
            <w:r>
              <w:rPr>
                <w:sz w:val="24"/>
              </w:rPr>
              <w:t>，具备全自动吸水功能；</w:t>
            </w:r>
          </w:p>
          <w:p>
            <w:pPr>
              <w:pStyle w:val="null3"/>
              <w:jc w:val="both"/>
            </w:pPr>
            <w:r>
              <w:rPr>
                <w:sz w:val="24"/>
              </w:rPr>
              <w:t>1</w:t>
            </w:r>
            <w:r>
              <w:rPr>
                <w:sz w:val="24"/>
              </w:rPr>
              <w:t>2</w:t>
            </w:r>
            <w:r>
              <w:rPr>
                <w:sz w:val="24"/>
              </w:rPr>
              <w:t>.</w:t>
            </w:r>
            <w:r>
              <w:rPr>
                <w:sz w:val="24"/>
              </w:rPr>
              <w:t>燃油充足时应能连续运转：≥</w:t>
            </w:r>
            <w:r>
              <w:rPr>
                <w:sz w:val="24"/>
              </w:rPr>
              <w:t>24h</w:t>
            </w:r>
          </w:p>
          <w:p>
            <w:pPr>
              <w:pStyle w:val="null3"/>
              <w:jc w:val="both"/>
            </w:pPr>
            <w:r>
              <w:rPr>
                <w:sz w:val="24"/>
              </w:rPr>
              <w:t>1</w:t>
            </w:r>
            <w:r>
              <w:rPr>
                <w:sz w:val="24"/>
              </w:rPr>
              <w:t>3</w:t>
            </w:r>
            <w:r>
              <w:rPr>
                <w:sz w:val="24"/>
              </w:rPr>
              <w:t>.</w:t>
            </w:r>
            <w:r>
              <w:rPr>
                <w:sz w:val="24"/>
              </w:rPr>
              <w:t>▲水泵安全性：配备手动放水阀和自动泄压阀两种泄压方式，出口配有压力表，可随时观察出水压力；</w:t>
            </w:r>
          </w:p>
          <w:p>
            <w:pPr>
              <w:pStyle w:val="null3"/>
              <w:jc w:val="both"/>
            </w:pPr>
            <w:r>
              <w:rPr>
                <w:sz w:val="24"/>
              </w:rPr>
              <w:t>1</w:t>
            </w:r>
            <w:r>
              <w:rPr>
                <w:sz w:val="24"/>
              </w:rPr>
              <w:t>4</w:t>
            </w:r>
            <w:r>
              <w:rPr>
                <w:sz w:val="24"/>
              </w:rPr>
              <w:t>.</w:t>
            </w:r>
            <w:r>
              <w:rPr>
                <w:sz w:val="24"/>
              </w:rPr>
              <w:t>▲保护系统：发动机标配机油报警装置，防止缺机油拉缸，电瓶防亏电模块；</w:t>
            </w:r>
          </w:p>
          <w:p>
            <w:pPr>
              <w:pStyle w:val="null3"/>
              <w:jc w:val="both"/>
            </w:pPr>
            <w:r>
              <w:rPr>
                <w:sz w:val="24"/>
              </w:rPr>
              <w:t>1</w:t>
            </w:r>
            <w:r>
              <w:rPr>
                <w:sz w:val="24"/>
              </w:rPr>
              <w:t>5</w:t>
            </w:r>
            <w:r>
              <w:rPr>
                <w:sz w:val="24"/>
              </w:rPr>
              <w:t>.</w:t>
            </w:r>
            <w:r>
              <w:rPr>
                <w:sz w:val="24"/>
              </w:rPr>
              <w:t>▲水泵配置有物联网模块：</w:t>
            </w:r>
          </w:p>
          <w:p>
            <w:pPr>
              <w:pStyle w:val="null3"/>
              <w:jc w:val="both"/>
            </w:pPr>
            <w:r>
              <w:rPr>
                <w:sz w:val="21"/>
              </w:rPr>
              <w:t>（</w:t>
            </w:r>
            <w:r>
              <w:rPr>
                <w:sz w:val="24"/>
              </w:rPr>
              <w:t>1</w:t>
            </w:r>
            <w:r>
              <w:rPr>
                <w:sz w:val="24"/>
              </w:rPr>
              <w:t>）</w:t>
            </w:r>
            <w:r>
              <w:rPr>
                <w:sz w:val="24"/>
              </w:rPr>
              <w:t>可在电脑端和手机端显示：实时状态：联机状态、设备位置（地图显示）、启停状态；</w:t>
            </w:r>
          </w:p>
          <w:p>
            <w:pPr>
              <w:pStyle w:val="null3"/>
              <w:jc w:val="both"/>
            </w:pPr>
            <w:r>
              <w:rPr>
                <w:sz w:val="24"/>
              </w:rPr>
              <w:t>（</w:t>
            </w:r>
            <w:r>
              <w:rPr>
                <w:sz w:val="24"/>
              </w:rPr>
              <w:t>2</w:t>
            </w:r>
            <w:r>
              <w:rPr>
                <w:sz w:val="24"/>
              </w:rPr>
              <w:t>）</w:t>
            </w:r>
            <w:r>
              <w:rPr>
                <w:sz w:val="24"/>
              </w:rPr>
              <w:t>可在电脑端和手机端数据采集：发动机转数、蓄电池电压、流量；</w:t>
            </w:r>
          </w:p>
          <w:p>
            <w:pPr>
              <w:pStyle w:val="null3"/>
              <w:jc w:val="both"/>
            </w:pPr>
            <w:r>
              <w:rPr>
                <w:sz w:val="24"/>
              </w:rPr>
              <w:t>（</w:t>
            </w:r>
            <w:r>
              <w:rPr>
                <w:sz w:val="24"/>
              </w:rPr>
              <w:t>3</w:t>
            </w:r>
            <w:r>
              <w:rPr>
                <w:sz w:val="24"/>
              </w:rPr>
              <w:t>）</w:t>
            </w:r>
            <w:r>
              <w:rPr>
                <w:sz w:val="24"/>
              </w:rPr>
              <w:t>手机</w:t>
            </w:r>
            <w:r>
              <w:rPr>
                <w:sz w:val="24"/>
              </w:rPr>
              <w:t>/</w:t>
            </w:r>
            <w:r>
              <w:rPr>
                <w:sz w:val="24"/>
              </w:rPr>
              <w:t>电脑端可远程控制水泵启动</w:t>
            </w:r>
            <w:r>
              <w:rPr>
                <w:sz w:val="24"/>
              </w:rPr>
              <w:t>/</w:t>
            </w:r>
            <w:r>
              <w:rPr>
                <w:sz w:val="24"/>
              </w:rPr>
              <w:t>停止；</w:t>
            </w:r>
          </w:p>
          <w:p>
            <w:pPr>
              <w:pStyle w:val="null3"/>
              <w:jc w:val="both"/>
            </w:pPr>
            <w:r>
              <w:rPr>
                <w:sz w:val="24"/>
              </w:rPr>
              <w:t>（</w:t>
            </w:r>
            <w:r>
              <w:rPr>
                <w:sz w:val="24"/>
              </w:rPr>
              <w:t>4</w:t>
            </w:r>
            <w:r>
              <w:rPr>
                <w:sz w:val="24"/>
              </w:rPr>
              <w:t>）</w:t>
            </w:r>
            <w:r>
              <w:rPr>
                <w:sz w:val="24"/>
              </w:rPr>
              <w:t>维保到期自动提醒；</w:t>
            </w:r>
          </w:p>
          <w:p>
            <w:pPr>
              <w:pStyle w:val="null3"/>
              <w:jc w:val="both"/>
            </w:pPr>
            <w:r>
              <w:rPr>
                <w:sz w:val="24"/>
              </w:rPr>
              <w:t>16</w:t>
            </w:r>
            <w:r>
              <w:rPr>
                <w:sz w:val="24"/>
              </w:rPr>
              <w:t>.</w:t>
            </w:r>
            <w:r>
              <w:rPr>
                <w:sz w:val="24"/>
              </w:rPr>
              <w:t xml:space="preserve">每套配置：一台主机，一套带过滤网吸水管，一套修理工具及备品备件，一把空气增效水枪，一个 </w:t>
            </w:r>
            <w:r>
              <w:rPr>
                <w:sz w:val="24"/>
              </w:rPr>
              <w:t xml:space="preserve">12 </w:t>
            </w:r>
            <w:r>
              <w:rPr>
                <w:sz w:val="24"/>
              </w:rPr>
              <w:t xml:space="preserve">升外置油箱，配 </w:t>
            </w:r>
            <w:r>
              <w:rPr>
                <w:sz w:val="24"/>
              </w:rPr>
              <w:t>40</w:t>
            </w:r>
            <w:r>
              <w:rPr>
                <w:sz w:val="24"/>
              </w:rPr>
              <w:t xml:space="preserve">水带 </w:t>
            </w:r>
            <w:r>
              <w:rPr>
                <w:sz w:val="24"/>
              </w:rPr>
              <w:t>150m</w:t>
            </w:r>
            <w:r>
              <w:rPr>
                <w:sz w:val="24"/>
              </w:rPr>
              <w:t>；</w:t>
            </w:r>
          </w:p>
          <w:p>
            <w:pPr>
              <w:pStyle w:val="null3"/>
              <w:jc w:val="both"/>
            </w:pPr>
            <w:r>
              <w:rPr>
                <w:sz w:val="24"/>
              </w:rPr>
              <w:t>1</w:t>
            </w:r>
            <w:r>
              <w:rPr>
                <w:sz w:val="24"/>
              </w:rPr>
              <w:t>7</w:t>
            </w:r>
            <w:r>
              <w:rPr>
                <w:sz w:val="24"/>
              </w:rPr>
              <w:t>.</w:t>
            </w:r>
            <w:r>
              <w:rPr>
                <w:sz w:val="24"/>
              </w:rPr>
              <w:t xml:space="preserve">符合 </w:t>
            </w:r>
            <w:r>
              <w:rPr>
                <w:sz w:val="24"/>
              </w:rPr>
              <w:t>GB 6245-2006(</w:t>
            </w:r>
            <w:r>
              <w:rPr>
                <w:sz w:val="24"/>
              </w:rPr>
              <w:t>消防泵</w:t>
            </w:r>
            <w:r>
              <w:rPr>
                <w:sz w:val="24"/>
              </w:rPr>
              <w:t>)</w:t>
            </w:r>
            <w:r>
              <w:rPr>
                <w:sz w:val="24"/>
              </w:rPr>
              <w:t>。</w:t>
            </w:r>
          </w:p>
          <w:p>
            <w:pPr>
              <w:pStyle w:val="null3"/>
              <w:jc w:val="both"/>
            </w:pPr>
            <w:r>
              <w:rPr>
                <w:sz w:val="24"/>
              </w:rPr>
              <w:t>注：以上第</w:t>
            </w:r>
            <w:r>
              <w:rPr>
                <w:sz w:val="24"/>
              </w:rPr>
              <w:t>4、7、8、9、13、14点标注“</w:t>
            </w:r>
            <w:r>
              <w:rPr>
                <w:sz w:val="24"/>
              </w:rPr>
              <w:t>▲</w:t>
            </w:r>
            <w:r>
              <w:rPr>
                <w:sz w:val="24"/>
              </w:rPr>
              <w:t>”的为</w:t>
            </w:r>
            <w:r>
              <w:rPr>
                <w:sz w:val="24"/>
              </w:rPr>
              <w:t>重要技术参数</w:t>
            </w:r>
            <w:r>
              <w:rPr>
                <w:sz w:val="24"/>
              </w:rPr>
              <w:t>须提供</w:t>
            </w:r>
            <w:r>
              <w:rPr>
                <w:sz w:val="24"/>
              </w:rPr>
              <w:t>第三方检测机构出具的《检验报告》复印件加盖投标人公章</w:t>
            </w:r>
            <w:r>
              <w:rPr>
                <w:sz w:val="24"/>
              </w:rPr>
              <w:t>，</w:t>
            </w:r>
            <w:r>
              <w:rPr>
                <w:sz w:val="24"/>
              </w:rPr>
              <w:t>第</w:t>
            </w:r>
            <w:r>
              <w:rPr>
                <w:sz w:val="24"/>
              </w:rPr>
              <w:t>15</w:t>
            </w:r>
            <w:r>
              <w:rPr>
                <w:sz w:val="24"/>
              </w:rPr>
              <w:t>点</w:t>
            </w:r>
            <w:r>
              <w:rPr>
                <w:sz w:val="24"/>
              </w:rPr>
              <w:t>标注</w:t>
            </w:r>
            <w:r>
              <w:rPr>
                <w:sz w:val="24"/>
              </w:rPr>
              <w:t>“</w:t>
            </w:r>
            <w:r>
              <w:rPr>
                <w:sz w:val="24"/>
              </w:rPr>
              <w:t>▲</w:t>
            </w:r>
            <w:r>
              <w:rPr>
                <w:sz w:val="24"/>
              </w:rPr>
              <w:t>”的</w:t>
            </w:r>
            <w:r>
              <w:rPr>
                <w:sz w:val="24"/>
              </w:rPr>
              <w:t>须提供逐项截图证明材料</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水枪头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w:t>
            </w:r>
            <w:r>
              <w:rPr>
                <w:sz w:val="24"/>
              </w:rPr>
              <w:t>材质：铝合金；</w:t>
            </w:r>
          </w:p>
          <w:p>
            <w:pPr>
              <w:pStyle w:val="null3"/>
              <w:jc w:val="both"/>
            </w:pPr>
            <w:r>
              <w:rPr>
                <w:sz w:val="24"/>
              </w:rPr>
              <w:t>2.</w:t>
            </w:r>
            <w:r>
              <w:rPr>
                <w:sz w:val="24"/>
              </w:rPr>
              <w:t>额定喷射压力</w:t>
            </w:r>
            <w:r>
              <w:rPr>
                <w:sz w:val="24"/>
              </w:rPr>
              <w:t>:0.35Mpa</w:t>
            </w:r>
            <w:r>
              <w:rPr>
                <w:sz w:val="24"/>
              </w:rPr>
              <w:t>；</w:t>
            </w:r>
          </w:p>
          <w:p>
            <w:pPr>
              <w:pStyle w:val="null3"/>
              <w:jc w:val="both"/>
            </w:pPr>
            <w:r>
              <w:rPr>
                <w:sz w:val="24"/>
              </w:rPr>
              <w:t>3.</w:t>
            </w:r>
            <w:r>
              <w:rPr>
                <w:sz w:val="24"/>
              </w:rPr>
              <w:t>喷口直径</w:t>
            </w:r>
            <w:r>
              <w:rPr>
                <w:sz w:val="24"/>
              </w:rPr>
              <w:t>:19mm</w:t>
            </w:r>
            <w:r>
              <w:rPr>
                <w:sz w:val="24"/>
              </w:rPr>
              <w:t>；</w:t>
            </w:r>
          </w:p>
          <w:p>
            <w:pPr>
              <w:pStyle w:val="null3"/>
              <w:jc w:val="both"/>
            </w:pPr>
            <w:r>
              <w:rPr>
                <w:sz w:val="24"/>
              </w:rPr>
              <w:t>4.</w:t>
            </w:r>
            <w:r>
              <w:rPr>
                <w:sz w:val="24"/>
              </w:rPr>
              <w:t>流量</w:t>
            </w:r>
            <w:r>
              <w:rPr>
                <w:sz w:val="24"/>
              </w:rPr>
              <w:t>:</w:t>
            </w:r>
            <w:r>
              <w:rPr>
                <w:sz w:val="24"/>
              </w:rPr>
              <w:t>≥</w:t>
            </w:r>
            <w:r>
              <w:rPr>
                <w:sz w:val="24"/>
              </w:rPr>
              <w:t>450/min</w:t>
            </w:r>
            <w:r>
              <w:rPr>
                <w:sz w:val="24"/>
              </w:rPr>
              <w:t>；</w:t>
            </w:r>
          </w:p>
          <w:p>
            <w:pPr>
              <w:pStyle w:val="null3"/>
              <w:jc w:val="both"/>
            </w:pPr>
            <w:r>
              <w:rPr>
                <w:sz w:val="24"/>
              </w:rPr>
              <w:t>5.</w:t>
            </w:r>
            <w:r>
              <w:rPr>
                <w:sz w:val="24"/>
              </w:rPr>
              <w:t>射程</w:t>
            </w:r>
            <w:r>
              <w:rPr>
                <w:sz w:val="24"/>
              </w:rPr>
              <w:t>:</w:t>
            </w:r>
            <w:r>
              <w:rPr>
                <w:sz w:val="24"/>
              </w:rPr>
              <w:t>≥</w:t>
            </w:r>
            <w:r>
              <w:rPr>
                <w:sz w:val="24"/>
              </w:rPr>
              <w:t xml:space="preserve">28 </w:t>
            </w:r>
            <w:r>
              <w:rPr>
                <w:sz w:val="24"/>
              </w:rPr>
              <w:t>米；</w:t>
            </w:r>
          </w:p>
          <w:p>
            <w:pPr>
              <w:pStyle w:val="null3"/>
              <w:jc w:val="both"/>
            </w:pPr>
            <w:r>
              <w:rPr>
                <w:sz w:val="24"/>
              </w:rPr>
              <w:t>6.</w:t>
            </w:r>
            <w:r>
              <w:rPr>
                <w:sz w:val="24"/>
              </w:rPr>
              <w:t xml:space="preserve">接口 </w:t>
            </w:r>
            <w:r>
              <w:rPr>
                <w:sz w:val="24"/>
              </w:rPr>
              <w:t xml:space="preserve">1.5 </w:t>
            </w:r>
            <w:r>
              <w:rPr>
                <w:sz w:val="24"/>
              </w:rPr>
              <w:t>寸（</w:t>
            </w:r>
            <w:r>
              <w:rPr>
                <w:sz w:val="24"/>
              </w:rPr>
              <w:t>40mm</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油锯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4"/>
              </w:rPr>
              <w:t>1.功率：≥2.2KW/3.1PH；</w:t>
            </w:r>
          </w:p>
          <w:p>
            <w:pPr>
              <w:pStyle w:val="null3"/>
              <w:jc w:val="both"/>
            </w:pPr>
            <w:r>
              <w:rPr>
                <w:sz w:val="24"/>
              </w:rPr>
              <w:t>2.导板：≥18 寸；</w:t>
            </w:r>
          </w:p>
          <w:p>
            <w:pPr>
              <w:pStyle w:val="null3"/>
              <w:jc w:val="both"/>
            </w:pPr>
            <w:r>
              <w:rPr>
                <w:sz w:val="24"/>
              </w:rPr>
              <w:t>3.高转速：≥13000r/min；</w:t>
            </w:r>
          </w:p>
          <w:p>
            <w:pPr>
              <w:pStyle w:val="null3"/>
              <w:jc w:val="both"/>
            </w:pPr>
            <w:r>
              <w:rPr>
                <w:sz w:val="24"/>
              </w:rPr>
              <w:t>4.空转转速：≥2800r/min；</w:t>
            </w:r>
          </w:p>
          <w:p>
            <w:pPr>
              <w:pStyle w:val="null3"/>
              <w:jc w:val="both"/>
            </w:pPr>
            <w:r>
              <w:rPr>
                <w:sz w:val="24"/>
              </w:rPr>
              <w:t>5.燃料箱容积：≥0.39L；</w:t>
            </w:r>
          </w:p>
          <w:p>
            <w:pPr>
              <w:pStyle w:val="null3"/>
              <w:jc w:val="both"/>
            </w:pPr>
            <w:r>
              <w:rPr>
                <w:sz w:val="24"/>
              </w:rPr>
              <w:t>6.常温启动性能：≤6s；</w:t>
            </w:r>
          </w:p>
          <w:p>
            <w:pPr>
              <w:pStyle w:val="null3"/>
              <w:jc w:val="both"/>
            </w:pPr>
            <w:r>
              <w:rPr>
                <w:sz w:val="24"/>
              </w:rPr>
              <w:t>7.</w:t>
            </w:r>
            <w:r>
              <w:rPr>
                <w:sz w:val="24"/>
              </w:rPr>
              <w:t>▲</w:t>
            </w:r>
            <w:r>
              <w:rPr>
                <w:sz w:val="24"/>
              </w:rPr>
              <w:t>锯切效率：</w:t>
            </w:r>
            <w:r>
              <w:rPr>
                <w:sz w:val="24"/>
              </w:rPr>
              <w:t>≥</w:t>
            </w:r>
            <w:r>
              <w:rPr>
                <w:sz w:val="24"/>
              </w:rPr>
              <w:t>5</w:t>
            </w:r>
            <w:r>
              <w:rPr>
                <w:sz w:val="24"/>
              </w:rPr>
              <w:t>5</w:t>
            </w:r>
            <w:r>
              <w:rPr>
                <w:sz w:val="24"/>
              </w:rPr>
              <w:t>c</w:t>
            </w:r>
            <w:r>
              <w:rPr>
                <w:sz w:val="24"/>
              </w:rPr>
              <w:t>m</w:t>
            </w:r>
            <w:r>
              <w:rPr>
                <w:sz w:val="20"/>
                <w:shd w:fill="FFFFFF" w:val="clear"/>
              </w:rPr>
              <w:t>²</w:t>
            </w:r>
            <w:r>
              <w:rPr>
                <w:sz w:val="24"/>
              </w:rPr>
              <w:t>/s</w:t>
            </w:r>
            <w:r>
              <w:rPr>
                <w:sz w:val="24"/>
              </w:rPr>
              <w:t>；</w:t>
            </w:r>
          </w:p>
          <w:p>
            <w:pPr>
              <w:pStyle w:val="null3"/>
              <w:jc w:val="both"/>
            </w:pPr>
            <w:r>
              <w:rPr>
                <w:sz w:val="24"/>
              </w:rPr>
              <w:t>8.</w:t>
            </w:r>
            <w:r>
              <w:rPr>
                <w:sz w:val="24"/>
              </w:rPr>
              <w:t>▲锯切燃油消耗率：≤</w:t>
            </w:r>
            <w:r>
              <w:rPr>
                <w:sz w:val="24"/>
              </w:rPr>
              <w:t>7</w:t>
            </w:r>
            <w:r>
              <w:rPr>
                <w:sz w:val="24"/>
              </w:rPr>
              <w:t>4</w:t>
            </w:r>
            <w:r>
              <w:rPr>
                <w:sz w:val="21"/>
              </w:rPr>
              <w:t xml:space="preserve"> </w:t>
            </w:r>
            <w:r>
              <w:rPr>
                <w:sz w:val="24"/>
              </w:rPr>
              <w:t>g/m</w:t>
            </w:r>
            <w:r>
              <w:rPr>
                <w:sz w:val="20"/>
                <w:shd w:fill="FFFFFF" w:val="clear"/>
              </w:rPr>
              <w:t>²</w:t>
            </w:r>
            <w:r>
              <w:rPr>
                <w:sz w:val="24"/>
              </w:rPr>
              <w:t>；</w:t>
            </w:r>
          </w:p>
          <w:p>
            <w:pPr>
              <w:pStyle w:val="null3"/>
              <w:jc w:val="both"/>
            </w:pPr>
            <w:r>
              <w:rPr>
                <w:sz w:val="24"/>
              </w:rPr>
              <w:t>9.</w:t>
            </w:r>
            <w:r>
              <w:rPr>
                <w:sz w:val="24"/>
              </w:rPr>
              <w:t>▲</w:t>
            </w:r>
            <w:r>
              <w:rPr>
                <w:sz w:val="24"/>
              </w:rPr>
              <w:t>发动机最低燃油消耗率：</w:t>
            </w:r>
            <w:r>
              <w:rPr>
                <w:sz w:val="24"/>
              </w:rPr>
              <w:t>≤</w:t>
            </w:r>
            <w:r>
              <w:rPr>
                <w:sz w:val="24"/>
              </w:rPr>
              <w:t>600</w:t>
            </w:r>
            <w:r>
              <w:rPr>
                <w:sz w:val="24"/>
              </w:rPr>
              <w:t>g/kWh；</w:t>
            </w:r>
          </w:p>
          <w:p>
            <w:pPr>
              <w:pStyle w:val="null3"/>
              <w:jc w:val="both"/>
            </w:pPr>
            <w:r>
              <w:rPr>
                <w:sz w:val="24"/>
              </w:rPr>
              <w:t>10.</w:t>
            </w:r>
            <w:r>
              <w:rPr>
                <w:sz w:val="24"/>
              </w:rPr>
              <w:t>▲</w:t>
            </w:r>
            <w:r>
              <w:rPr>
                <w:sz w:val="24"/>
              </w:rPr>
              <w:t>耳旁噪音：怠速</w:t>
            </w:r>
            <w:r>
              <w:rPr>
                <w:sz w:val="24"/>
              </w:rPr>
              <w:t>≤8</w:t>
            </w:r>
            <w:r>
              <w:rPr>
                <w:sz w:val="24"/>
              </w:rPr>
              <w:t>0dB</w:t>
            </w:r>
            <w:r>
              <w:rPr>
                <w:sz w:val="24"/>
              </w:rPr>
              <w:t>，高速空转</w:t>
            </w:r>
            <w:r>
              <w:rPr>
                <w:sz w:val="24"/>
              </w:rPr>
              <w:t>≤</w:t>
            </w:r>
            <w:r>
              <w:rPr>
                <w:sz w:val="24"/>
              </w:rPr>
              <w:t>105dB</w:t>
            </w:r>
            <w:r>
              <w:rPr>
                <w:sz w:val="24"/>
              </w:rPr>
              <w:t>，满负荷</w:t>
            </w:r>
            <w:r>
              <w:rPr>
                <w:sz w:val="24"/>
              </w:rPr>
              <w:t>≤</w:t>
            </w:r>
            <w:r>
              <w:rPr>
                <w:sz w:val="24"/>
              </w:rPr>
              <w:t>103dB</w:t>
            </w:r>
            <w:r>
              <w:rPr>
                <w:sz w:val="24"/>
              </w:rPr>
              <w:t>；</w:t>
            </w:r>
          </w:p>
          <w:p>
            <w:pPr>
              <w:pStyle w:val="null3"/>
              <w:jc w:val="both"/>
            </w:pPr>
            <w:r>
              <w:rPr>
                <w:sz w:val="24"/>
              </w:rPr>
              <w:t>11</w:t>
            </w:r>
            <w:r>
              <w:rPr>
                <w:sz w:val="24"/>
              </w:rPr>
              <w:t>.重量：4.9kg；</w:t>
            </w:r>
          </w:p>
          <w:p>
            <w:pPr>
              <w:pStyle w:val="null3"/>
              <w:jc w:val="both"/>
            </w:pPr>
            <w:r>
              <w:rPr>
                <w:sz w:val="24"/>
              </w:rPr>
              <w:t>12</w:t>
            </w:r>
            <w:r>
              <w:rPr>
                <w:sz w:val="24"/>
              </w:rPr>
              <w:t>.符合 GB/T5392-2017。</w:t>
            </w:r>
          </w:p>
          <w:p>
            <w:pPr>
              <w:pStyle w:val="null3"/>
              <w:jc w:val="both"/>
            </w:pPr>
            <w:r>
              <w:rPr>
                <w:sz w:val="24"/>
              </w:rPr>
              <w:t>注：以上标注</w:t>
            </w:r>
            <w:r>
              <w:rPr>
                <w:sz w:val="24"/>
              </w:rPr>
              <w:t>“</w:t>
            </w:r>
            <w:r>
              <w:rPr>
                <w:sz w:val="24"/>
              </w:rPr>
              <w:t>▲</w:t>
            </w:r>
            <w:r>
              <w:rPr>
                <w:sz w:val="24"/>
              </w:rPr>
              <w:t>”的为</w:t>
            </w:r>
            <w:r>
              <w:rPr>
                <w:sz w:val="24"/>
              </w:rPr>
              <w:t>重要技术参数</w:t>
            </w:r>
            <w:r>
              <w:rPr>
                <w:sz w:val="24"/>
              </w:rPr>
              <w:t>须提供</w:t>
            </w:r>
            <w:r>
              <w:rPr>
                <w:sz w:val="24"/>
              </w:rPr>
              <w:t>第三方检测机构出具的《检验报告》复印件加盖投标人公章</w:t>
            </w:r>
            <w:r>
              <w:rPr>
                <w:sz w:val="24"/>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手持扩音器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rPr>
              <w:t>1.</w:t>
            </w:r>
            <w:r>
              <w:rPr>
                <w:sz w:val="24"/>
              </w:rPr>
              <w:t>使用时长：≥</w:t>
            </w:r>
            <w:r>
              <w:rPr>
                <w:sz w:val="24"/>
              </w:rPr>
              <w:t xml:space="preserve">6 </w:t>
            </w:r>
            <w:r>
              <w:rPr>
                <w:sz w:val="24"/>
              </w:rPr>
              <w:t>小时；</w:t>
            </w:r>
          </w:p>
          <w:p>
            <w:pPr>
              <w:pStyle w:val="null3"/>
              <w:jc w:val="both"/>
            </w:pPr>
            <w:r>
              <w:rPr>
                <w:sz w:val="24"/>
              </w:rPr>
              <w:t>2.</w:t>
            </w:r>
            <w:r>
              <w:rPr>
                <w:sz w:val="24"/>
              </w:rPr>
              <w:t>容量：≥</w:t>
            </w:r>
            <w:r>
              <w:rPr>
                <w:sz w:val="24"/>
              </w:rPr>
              <w:t xml:space="preserve">3.7V/1500mA </w:t>
            </w:r>
            <w:r>
              <w:rPr>
                <w:sz w:val="24"/>
              </w:rPr>
              <w:t>锂电池；</w:t>
            </w:r>
          </w:p>
          <w:p>
            <w:pPr>
              <w:pStyle w:val="null3"/>
              <w:jc w:val="both"/>
            </w:pPr>
            <w:r>
              <w:rPr>
                <w:sz w:val="24"/>
              </w:rPr>
              <w:t>3.</w:t>
            </w:r>
            <w:r>
              <w:rPr>
                <w:sz w:val="24"/>
              </w:rPr>
              <w:t>传输距离：＞</w:t>
            </w:r>
            <w:r>
              <w:rPr>
                <w:sz w:val="24"/>
              </w:rPr>
              <w:t>500m</w:t>
            </w:r>
            <w:r>
              <w:rPr>
                <w:sz w:val="24"/>
              </w:rPr>
              <w:t>；</w:t>
            </w:r>
          </w:p>
          <w:p>
            <w:pPr>
              <w:pStyle w:val="null3"/>
              <w:jc w:val="both"/>
            </w:pPr>
            <w:r>
              <w:rPr>
                <w:sz w:val="24"/>
              </w:rPr>
              <w:t>4.</w:t>
            </w:r>
            <w:r>
              <w:rPr>
                <w:sz w:val="24"/>
              </w:rPr>
              <w:t>播放：蓝牙，</w:t>
            </w:r>
            <w:r>
              <w:rPr>
                <w:sz w:val="24"/>
              </w:rPr>
              <w:t>USB</w:t>
            </w:r>
            <w:r>
              <w:rPr>
                <w:sz w:val="24"/>
              </w:rPr>
              <w:t>，</w:t>
            </w:r>
            <w:r>
              <w:rPr>
                <w:sz w:val="24"/>
              </w:rPr>
              <w:t xml:space="preserve">TF </w:t>
            </w:r>
            <w:r>
              <w:rPr>
                <w:sz w:val="24"/>
              </w:rPr>
              <w:t>卡；</w:t>
            </w:r>
          </w:p>
          <w:p>
            <w:pPr>
              <w:pStyle w:val="null3"/>
              <w:jc w:val="both"/>
            </w:pPr>
            <w:r>
              <w:rPr>
                <w:sz w:val="24"/>
              </w:rPr>
              <w:t>5.</w:t>
            </w:r>
            <w:r>
              <w:rPr>
                <w:sz w:val="24"/>
              </w:rPr>
              <w:t>录音时长：≥</w:t>
            </w:r>
            <w:r>
              <w:rPr>
                <w:sz w:val="24"/>
              </w:rPr>
              <w:t xml:space="preserve">240 </w:t>
            </w:r>
            <w:r>
              <w:rPr>
                <w:sz w:val="24"/>
              </w:rPr>
              <w:t>秒录音。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采购包2（消防车）</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合同签订之日起40天内（包括供货、安装、调试，能交付采购人正常使用）。</w:t>
            </w:r>
          </w:p>
        </w:tc>
      </w:tr>
      <w:tr>
        <w:tc>
          <w:tcPr>
            <w:tcW w:type="dxa" w:w="4153"/>
          </w:tcPr>
          <w:p>
            <w:pPr>
              <w:pStyle w:val="null3"/>
            </w:pPr>
            <w:r>
              <w:rPr/>
              <w:t>标的提供的地点</w:t>
            </w:r>
          </w:p>
        </w:tc>
        <w:tc>
          <w:tcPr>
            <w:tcW w:type="dxa" w:w="4153"/>
          </w:tcPr>
          <w:p>
            <w:pPr>
              <w:pStyle w:val="null3"/>
            </w:pPr>
            <w:r>
              <w:rPr/>
              <w:t>采购人要求的地方。</w:t>
            </w:r>
          </w:p>
        </w:tc>
      </w:tr>
      <w:tr/>
      <w:tr/>
      <w:tr>
        <w:tc>
          <w:tcPr>
            <w:tcW w:type="dxa" w:w="4153"/>
          </w:tcPr>
          <w:p>
            <w:pPr>
              <w:pStyle w:val="null3"/>
            </w:pPr>
            <w:r>
              <w:rPr/>
              <w:t>付款方式</w:t>
            </w:r>
          </w:p>
        </w:tc>
        <w:tc>
          <w:tcPr>
            <w:tcW w:type="dxa" w:w="4153"/>
          </w:tcPr>
          <w:p>
            <w:pPr>
              <w:pStyle w:val="null3"/>
            </w:pPr>
            <w:r>
              <w:rPr/>
              <w:t>第1期为(预付款)：支付比例30%，签订合同后，采购人支付合同金额的30%给中标人。。</w:t>
            </w:r>
          </w:p>
          <w:p>
            <w:pPr>
              <w:pStyle w:val="null3"/>
            </w:pPr>
            <w:r>
              <w:rPr/>
              <w:t>第2期为(尾款)：支付比例70%，中标单位完成供货、安装调试工作，经采购人验收合格后，采购人支付合同金额的70%。 备注：1.中标人凭以下有效文件与采购人结算：（1）合同； （2）中标人开具的正式发票； （3）中标通知书。 2.收款方、出具发票方、合同中标人均必须与中标人名称一致。 3.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1期：1期：1.履约验收主体：采购人。 2.履约验收时间：完成全部合同约定的采购内容且采购人收到验收申请后7日内进行验收。 3.履约验收方式：验收应在采购人及中标人双方共同参与下进行，验收时如发现所交付的产品有短缺、次品、损坏或其他不符合采购需求要求及投标文件响应之情形者，采购人作出详尽的现场记录，或由采购人和中标人双方签署备忘录，此现场记录或备忘录可用作补充、缺失和更换损坏部分的有效证据，由此产生的有关费用由中标人承担。 4.履约验收程序：中标人先把全部有关技术文件、资料、及安装、测试、验收报告等文档汇集成册交付采购人，采购人再对设备运行情况以及归档资料进行验收。中标人提供的技术文档、软件系统知识产权归采购人所有，未经书面许可不得用于其他项目。 5.履约验收内容：（1）依据招标文件要求和投标文件响应情况对全部设备的型号、规格、技术参数、数量、外型、外观、安装及有关资料数据进行验收。如发现缺少、损坏部件或者有不符合合同约定的其他情形的，中标人须及时补给或更换，如因此造成延期供货，采购人有权按延期交货索赔。（2）验收时中标人负责将全部有关技术文件、资料汇集成册并交付给采购人。（3）中标人保证合同项目下提供的货物不侵犯任何第三方的专利、商标或版权。否则，中标人须承担对第三方的专利、商标或版权的侵权责任并承担因此而发生的所有费用。 6.履约验收标准：（1）符合中华人民共和国国家安全质量标准、环保标准或行业标准；（2）符合招标文件和投标承诺中采购人认可的合理最佳配置、参数及各项要求。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保修期及售后服务要求</w:t>
            </w:r>
          </w:p>
        </w:tc>
        <w:tc>
          <w:tcPr>
            <w:tcW w:type="dxa" w:w="2076"/>
          </w:tcPr>
          <w:p>
            <w:pPr>
              <w:pStyle w:val="null3"/>
              <w:jc w:val="left"/>
            </w:pPr>
            <w:r>
              <w:rPr/>
              <w:t>（1）中标人应拥有相应的备品备件、专业的技术人员、稳定的售后服务体系，能提供良好的技术咨询服务以及售后服务。（2）保修期（含保修期服务要求）：所有货物保修期为2年，并提供正常使用的备品备件。供应商可根据自身及设备情况，承诺更优的质量保证措施，并在投标文件中说明具体的质量保证措施。保修期从项目验收合格之日算起。（3）保修期内，中标人需提供更换故障设备、维修及系统软件的升级服务，负责对采购人提供的系统及全部货物进行维修服务。（4）以上售后服务费用包括在总报价之内。</w:t>
            </w:r>
          </w:p>
        </w:tc>
      </w:tr>
      <w:tr>
        <w:tc>
          <w:tcPr>
            <w:tcW w:type="dxa" w:w="2076"/>
          </w:tcPr>
          <w:p/>
        </w:tc>
        <w:tc>
          <w:tcPr>
            <w:tcW w:type="dxa" w:w="2076"/>
          </w:tcPr>
          <w:p>
            <w:pPr>
              <w:pStyle w:val="null3"/>
              <w:jc w:val="center"/>
            </w:pPr>
            <w:r>
              <w:rPr/>
              <w:t>2</w:t>
            </w:r>
          </w:p>
        </w:tc>
        <w:tc>
          <w:tcPr>
            <w:tcW w:type="dxa" w:w="2076"/>
          </w:tcPr>
          <w:p>
            <w:pPr>
              <w:pStyle w:val="null3"/>
              <w:jc w:val="left"/>
            </w:pPr>
            <w:r>
              <w:rPr/>
              <w:t>安装与调试</w:t>
            </w:r>
          </w:p>
        </w:tc>
        <w:tc>
          <w:tcPr>
            <w:tcW w:type="dxa" w:w="2076"/>
          </w:tcPr>
          <w:p>
            <w:pPr>
              <w:pStyle w:val="null3"/>
              <w:jc w:val="left"/>
            </w:pPr>
            <w:r>
              <w:rPr/>
              <w:t>（1）货物到达交货地点后，中标人应派出有经验的工程技术人员到本项目现场进行安装。中标人必须依照招标文件的要求和投标文件的承诺，将设备、系统安装并调试至正常运行的最佳状态。（2）合同设备安装：中标人负责合同设备的安装，一切费用由中标人负责。中标人安装时须对各安装场地内的其他设备、设施有良好保护措施并对安装场地进行清理。</w:t>
            </w:r>
          </w:p>
        </w:tc>
      </w:tr>
      <w:tr>
        <w:tc>
          <w:tcPr>
            <w:tcW w:type="dxa" w:w="2076"/>
          </w:tcPr>
          <w:p/>
        </w:tc>
        <w:tc>
          <w:tcPr>
            <w:tcW w:type="dxa" w:w="2076"/>
          </w:tcPr>
          <w:p>
            <w:pPr>
              <w:pStyle w:val="null3"/>
              <w:jc w:val="center"/>
            </w:pPr>
            <w:r>
              <w:rPr/>
              <w:t>3</w:t>
            </w:r>
          </w:p>
        </w:tc>
        <w:tc>
          <w:tcPr>
            <w:tcW w:type="dxa" w:w="2076"/>
          </w:tcPr>
          <w:p>
            <w:pPr>
              <w:pStyle w:val="null3"/>
              <w:jc w:val="left"/>
            </w:pPr>
            <w:r>
              <w:rPr/>
              <w:t>培训要求</w:t>
            </w:r>
          </w:p>
        </w:tc>
        <w:tc>
          <w:tcPr>
            <w:tcW w:type="dxa" w:w="2076"/>
          </w:tcPr>
          <w:p>
            <w:pPr>
              <w:pStyle w:val="null3"/>
              <w:jc w:val="left"/>
            </w:pPr>
            <w:r>
              <w:rPr/>
              <w:t>（1）在设备安装和调试完成后，中标人应提供培训服务，提供专业技术人员对采购人科室使用设备人员和相关管理人员进行培训，并保证两名以上操作人员熟练掌握操作技术为止。（2）中标人需制定详细的培训内容和培训计划。（3）如遇设备升级更新，中标人需及时提供更新操作指导。</w:t>
            </w:r>
          </w:p>
        </w:tc>
      </w:tr>
      <w:tr>
        <w:tc>
          <w:tcPr>
            <w:tcW w:type="dxa" w:w="2076"/>
          </w:tcPr>
          <w:p/>
        </w:tc>
        <w:tc>
          <w:tcPr>
            <w:tcW w:type="dxa" w:w="2076"/>
          </w:tcPr>
          <w:p>
            <w:pPr>
              <w:pStyle w:val="null3"/>
              <w:jc w:val="center"/>
            </w:pPr>
            <w:r>
              <w:rPr/>
              <w:t>4</w:t>
            </w:r>
          </w:p>
        </w:tc>
        <w:tc>
          <w:tcPr>
            <w:tcW w:type="dxa" w:w="2076"/>
          </w:tcPr>
          <w:p>
            <w:pPr>
              <w:pStyle w:val="null3"/>
              <w:jc w:val="left"/>
            </w:pPr>
            <w:r>
              <w:rPr/>
              <w:t>包装和运输</w:t>
            </w:r>
          </w:p>
        </w:tc>
        <w:tc>
          <w:tcPr>
            <w:tcW w:type="dxa" w:w="2076"/>
          </w:tcPr>
          <w:p>
            <w:pPr>
              <w:pStyle w:val="null3"/>
              <w:jc w:val="left"/>
            </w:pPr>
            <w:r>
              <w:rPr/>
              <w:t>（1）中标人应提供运至交付地点所需要的包装，包装应符合经济、牢固、美观的要求，采取防潮、防晒、防锈、防振及防止其它损坏的必要措施，以防止货物在运转中损坏或变质。（2）包装必须要符合相关法律、法规的要求，包括与环境、职业健康和安全有关的法律、法规标准。（3）运输包装应根据产品的特点及国家相关标准标注有相应的运输标志。（4）中标人负责将货物运输并卸载到采购人指定地点。</w:t>
            </w:r>
          </w:p>
        </w:tc>
      </w:tr>
      <w:tr>
        <w:tc>
          <w:tcPr>
            <w:tcW w:type="dxa" w:w="2076"/>
          </w:tcPr>
          <w:p/>
        </w:tc>
        <w:tc>
          <w:tcPr>
            <w:tcW w:type="dxa" w:w="2076"/>
          </w:tcPr>
          <w:p>
            <w:pPr>
              <w:pStyle w:val="null3"/>
              <w:jc w:val="center"/>
            </w:pPr>
            <w:r>
              <w:rPr/>
              <w:t>5</w:t>
            </w:r>
          </w:p>
        </w:tc>
        <w:tc>
          <w:tcPr>
            <w:tcW w:type="dxa" w:w="2076"/>
          </w:tcPr>
          <w:p>
            <w:pPr>
              <w:pStyle w:val="null3"/>
              <w:jc w:val="left"/>
            </w:pPr>
            <w:r>
              <w:rPr/>
              <w:t>设备要求</w:t>
            </w:r>
          </w:p>
        </w:tc>
        <w:tc>
          <w:tcPr>
            <w:tcW w:type="dxa" w:w="2076"/>
          </w:tcPr>
          <w:p>
            <w:pPr>
              <w:pStyle w:val="null3"/>
              <w:jc w:val="left"/>
            </w:pPr>
            <w:r>
              <w:rPr/>
              <w:t>（1）货物为原制造商制造的全新产品，整机无污染，无侵权行为、表面无划损、无任何缺陷隐患，在中国境内可依常规安全合法使用。（2）货物为原厂商未启封全新包装，具出厂合格证，序列号、包装箱号与出厂批号一致，并可追索查阅。（3）有关键主机设备的用户手册、保修手册、有关单证资料及配备件、随机工具等，使用操作及安全须知等重要资料应附有中文说明。</w:t>
            </w:r>
          </w:p>
        </w:tc>
      </w:tr>
      <w:tr>
        <w:tc>
          <w:tcPr>
            <w:tcW w:type="dxa" w:w="2076"/>
          </w:tcPr>
          <w:p/>
        </w:tc>
        <w:tc>
          <w:tcPr>
            <w:tcW w:type="dxa" w:w="2076"/>
          </w:tcPr>
          <w:p>
            <w:pPr>
              <w:pStyle w:val="null3"/>
              <w:jc w:val="center"/>
            </w:pPr>
            <w:r>
              <w:rPr/>
              <w:t>6</w:t>
            </w:r>
          </w:p>
        </w:tc>
        <w:tc>
          <w:tcPr>
            <w:tcW w:type="dxa" w:w="2076"/>
          </w:tcPr>
          <w:p>
            <w:pPr>
              <w:pStyle w:val="null3"/>
              <w:jc w:val="left"/>
            </w:pPr>
            <w:r>
              <w:rPr/>
              <w:t>项目实施要求</w:t>
            </w:r>
          </w:p>
        </w:tc>
        <w:tc>
          <w:tcPr>
            <w:tcW w:type="dxa" w:w="2076"/>
          </w:tcPr>
          <w:p>
            <w:pPr>
              <w:pStyle w:val="null3"/>
              <w:jc w:val="left"/>
            </w:pPr>
            <w:r>
              <w:rPr/>
              <w:t>（1）中标人于交付期间组织项目管理团队，其中要求投入项目负责人1人，负责整体项目管理工作；其他项目团队成员不少于3人，负责协助项目负责人完成本项目相关工作。投标人需充分了解本项目的项目内容，要求投标人具有合理的组织实施方案以及详细的工作日程安排。（2）本项目属于货物采购，需对货物质量有相应的管理体系，确保货物质量，并为保证货物运输过程减少意外的发生，要求中标人具有详细的供货方案、完善的质量保证措施。（3）在货物安装调试过程中，需保证现场施工的安全，不影响当地人民的生活环境，需有相应的环境管理体系，对施工环境进行管理。</w:t>
            </w:r>
          </w:p>
        </w:tc>
      </w:tr>
      <w:tr>
        <w:tc>
          <w:tcPr>
            <w:tcW w:type="dxa" w:w="2076"/>
          </w:tcPr>
          <w:p/>
        </w:tc>
        <w:tc>
          <w:tcPr>
            <w:tcW w:type="dxa" w:w="2076"/>
          </w:tcPr>
          <w:p>
            <w:pPr>
              <w:pStyle w:val="null3"/>
              <w:jc w:val="center"/>
            </w:pPr>
            <w:r>
              <w:rPr/>
              <w:t>7</w:t>
            </w:r>
          </w:p>
        </w:tc>
        <w:tc>
          <w:tcPr>
            <w:tcW w:type="dxa" w:w="2076"/>
          </w:tcPr>
          <w:p>
            <w:pPr>
              <w:pStyle w:val="null3"/>
              <w:jc w:val="left"/>
            </w:pPr>
            <w:r>
              <w:rPr/>
              <w:t>应急故障响应</w:t>
            </w:r>
          </w:p>
        </w:tc>
        <w:tc>
          <w:tcPr>
            <w:tcW w:type="dxa" w:w="2076"/>
          </w:tcPr>
          <w:p>
            <w:pPr>
              <w:pStyle w:val="null3"/>
              <w:jc w:val="left"/>
            </w:pPr>
            <w:r>
              <w:rPr/>
              <w:t>要求中标人具有详细可行的应急故障处理保障措施，且对于采购人的服务通知，中标人在接报后1小时内响应，4小时内到达现场，48小时内处理完毕。若在48小时内仍未能有效解决，中标人须负责提供满足采购人使用的设备予采购人临时使用。</w:t>
            </w:r>
          </w:p>
        </w:tc>
      </w:tr>
      <w:tr>
        <w:tc>
          <w:tcPr>
            <w:tcW w:type="dxa" w:w="2076"/>
          </w:tcPr>
          <w:p/>
        </w:tc>
        <w:tc>
          <w:tcPr>
            <w:tcW w:type="dxa" w:w="2076"/>
          </w:tcPr>
          <w:p>
            <w:pPr>
              <w:pStyle w:val="null3"/>
              <w:jc w:val="center"/>
            </w:pPr>
            <w:r>
              <w:rPr/>
              <w:t>8</w:t>
            </w:r>
          </w:p>
        </w:tc>
        <w:tc>
          <w:tcPr>
            <w:tcW w:type="dxa" w:w="2076"/>
          </w:tcPr>
          <w:p>
            <w:pPr>
              <w:pStyle w:val="null3"/>
              <w:jc w:val="left"/>
            </w:pPr>
            <w:r>
              <w:rPr/>
              <w:t>报价要求</w:t>
            </w:r>
          </w:p>
        </w:tc>
        <w:tc>
          <w:tcPr>
            <w:tcW w:type="dxa" w:w="2076"/>
          </w:tcPr>
          <w:p>
            <w:pPr>
              <w:pStyle w:val="null3"/>
              <w:jc w:val="left"/>
            </w:pPr>
            <w:r>
              <w:rPr/>
              <w:t>（1）本项目报价为指定地点交付价，所有招标文件中明确的或隐含的为完成合同所需的一切责任和义务等有关费用都应包括在内，不再有报价以外的任何费用，未列明和没有填写的项目费用，应视为已包括在相关项目的报价中，采购人不再支付任何其他费用。（2）采购范围：上述货物的研发费用、供应、检验、运输、安装、调试、培训及售后服务等。</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消防车</w:t>
            </w:r>
          </w:p>
        </w:tc>
        <w:tc>
          <w:tcPr>
            <w:tcW w:type="dxa" w:w="831"/>
          </w:tcPr>
          <w:p>
            <w:pPr>
              <w:pStyle w:val="null3"/>
              <w:jc w:val="left"/>
            </w:pPr>
            <w:r>
              <w:rPr/>
              <w:t>中型运兵车</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250,000.00</w:t>
            </w:r>
          </w:p>
        </w:tc>
        <w:tc>
          <w:tcPr>
            <w:tcW w:type="dxa" w:w="831"/>
          </w:tcPr>
          <w:p>
            <w:pPr>
              <w:pStyle w:val="null3"/>
              <w:jc w:val="right"/>
            </w:pPr>
            <w:r>
              <w:rPr/>
              <w:t>250,000.00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中型运兵车</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rPr>
              <w:t>1.车身结构：中小型客车；</w:t>
            </w:r>
          </w:p>
          <w:p>
            <w:pPr>
              <w:pStyle w:val="null3"/>
              <w:jc w:val="left"/>
            </w:pPr>
            <w:r>
              <w:rPr>
                <w:sz w:val="24"/>
              </w:rPr>
              <w:t>2.能源类型：混合动力/汽油/柴油（三选一）；</w:t>
            </w:r>
          </w:p>
          <w:p>
            <w:pPr>
              <w:pStyle w:val="null3"/>
              <w:jc w:val="left"/>
            </w:pPr>
            <w:r>
              <w:rPr>
                <w:sz w:val="24"/>
              </w:rPr>
              <w:t>3.乘员数（含驾驶员）：8座以上；</w:t>
            </w:r>
          </w:p>
          <w:p>
            <w:pPr>
              <w:pStyle w:val="null3"/>
              <w:jc w:val="left"/>
            </w:pPr>
            <w:r>
              <w:rPr>
                <w:sz w:val="24"/>
              </w:rPr>
              <w:t>4.驱动形式：4驱；</w:t>
            </w:r>
          </w:p>
          <w:p>
            <w:pPr>
              <w:pStyle w:val="null3"/>
              <w:jc w:val="both"/>
            </w:pPr>
            <w:r>
              <w:rPr>
                <w:sz w:val="24"/>
              </w:rPr>
              <w:t>5.总质量：≥2750Kg；</w:t>
            </w:r>
            <w:r>
              <w:rPr>
                <w:sz w:val="24"/>
              </w:rPr>
              <w:t>；</w:t>
            </w:r>
          </w:p>
          <w:p>
            <w:pPr>
              <w:pStyle w:val="null3"/>
              <w:jc w:val="both"/>
            </w:pPr>
            <w:r>
              <w:rPr>
                <w:sz w:val="24"/>
              </w:rPr>
              <w:t>6.</w:t>
            </w:r>
            <w:r>
              <w:rPr>
                <w:sz w:val="24"/>
              </w:rPr>
              <w:t>排量</w:t>
            </w:r>
            <w:r>
              <w:rPr>
                <w:sz w:val="24"/>
              </w:rPr>
              <w:t>：</w:t>
            </w:r>
            <w:r>
              <w:rPr>
                <w:sz w:val="24"/>
              </w:rPr>
              <w:t>≥2300</w:t>
            </w:r>
            <w:r>
              <w:rPr>
                <w:sz w:val="24"/>
              </w:rPr>
              <w:t>ml</w:t>
            </w:r>
            <w:r>
              <w:rPr>
                <w:sz w:val="24"/>
              </w:rPr>
              <w:t>；</w:t>
            </w:r>
          </w:p>
          <w:p>
            <w:pPr>
              <w:pStyle w:val="null3"/>
              <w:jc w:val="both"/>
            </w:pPr>
            <w:r>
              <w:rPr>
                <w:sz w:val="24"/>
              </w:rPr>
              <w:t>7.</w:t>
            </w:r>
            <w:r>
              <w:rPr>
                <w:sz w:val="24"/>
                <w:color w:val="000000"/>
              </w:rPr>
              <w:t>▲</w:t>
            </w:r>
            <w:r>
              <w:rPr>
                <w:sz w:val="24"/>
              </w:rPr>
              <w:t>发动机最大净功率：≥110kw；</w:t>
            </w:r>
          </w:p>
          <w:p>
            <w:pPr>
              <w:pStyle w:val="null3"/>
              <w:jc w:val="both"/>
            </w:pPr>
            <w:r>
              <w:rPr>
                <w:sz w:val="24"/>
              </w:rPr>
              <w:t>8.</w:t>
            </w:r>
            <w:r>
              <w:rPr>
                <w:sz w:val="24"/>
                <w:color w:val="000000"/>
              </w:rPr>
              <w:t>▲</w:t>
            </w:r>
            <w:r>
              <w:rPr>
                <w:sz w:val="24"/>
              </w:rPr>
              <w:t>轴距</w:t>
            </w:r>
            <w:r>
              <w:rPr>
                <w:sz w:val="24"/>
              </w:rPr>
              <w:t>≥3400</w:t>
            </w:r>
            <w:r>
              <w:rPr>
                <w:sz w:val="24"/>
              </w:rPr>
              <w:t>mm；</w:t>
            </w:r>
          </w:p>
          <w:p>
            <w:pPr>
              <w:pStyle w:val="null3"/>
              <w:jc w:val="both"/>
            </w:pPr>
            <w:r>
              <w:rPr>
                <w:sz w:val="24"/>
              </w:rPr>
              <w:t>9.</w:t>
            </w:r>
            <w:r>
              <w:rPr>
                <w:sz w:val="24"/>
                <w:color w:val="000000"/>
              </w:rPr>
              <w:t>▲</w:t>
            </w:r>
            <w:r>
              <w:rPr>
                <w:sz w:val="24"/>
              </w:rPr>
              <w:t>整备质量及轴荷</w:t>
            </w:r>
            <w:r>
              <w:rPr>
                <w:sz w:val="24"/>
              </w:rPr>
              <w:t>：</w:t>
            </w:r>
            <w:r>
              <w:rPr>
                <w:sz w:val="24"/>
              </w:rPr>
              <w:t>≥2100Kg,1140/950</w:t>
            </w:r>
            <w:r>
              <w:rPr>
                <w:sz w:val="24"/>
              </w:rPr>
              <w:t>kg；</w:t>
            </w:r>
          </w:p>
          <w:p>
            <w:pPr>
              <w:pStyle w:val="null3"/>
              <w:jc w:val="both"/>
            </w:pPr>
            <w:r>
              <w:rPr>
                <w:sz w:val="24"/>
              </w:rPr>
              <w:t>10.</w:t>
            </w:r>
            <w:r>
              <w:rPr>
                <w:sz w:val="24"/>
                <w:color w:val="000000"/>
              </w:rPr>
              <w:t>▲</w:t>
            </w:r>
            <w:r>
              <w:rPr>
                <w:sz w:val="24"/>
              </w:rPr>
              <w:t>最大总质量及轴荷</w:t>
            </w:r>
            <w:r>
              <w:rPr>
                <w:sz w:val="24"/>
              </w:rPr>
              <w:t>：</w:t>
            </w:r>
            <w:r>
              <w:rPr>
                <w:sz w:val="24"/>
              </w:rPr>
              <w:t>≥2750Kg,1270/1450</w:t>
            </w:r>
            <w:r>
              <w:rPr>
                <w:sz w:val="24"/>
              </w:rPr>
              <w:t>kg；</w:t>
            </w:r>
          </w:p>
          <w:p>
            <w:pPr>
              <w:pStyle w:val="null3"/>
              <w:jc w:val="both"/>
            </w:pPr>
            <w:r>
              <w:rPr>
                <w:sz w:val="24"/>
              </w:rPr>
              <w:t>11.</w:t>
            </w:r>
            <w:r>
              <w:rPr>
                <w:sz w:val="24"/>
                <w:color w:val="000000"/>
              </w:rPr>
              <w:t>▲</w:t>
            </w:r>
            <w:r>
              <w:rPr>
                <w:sz w:val="24"/>
              </w:rPr>
              <w:t>外廓尺寸</w:t>
            </w:r>
            <w:r>
              <w:rPr>
                <w:sz w:val="24"/>
              </w:rPr>
              <w:t>：</w:t>
            </w:r>
            <w:r>
              <w:rPr>
                <w:sz w:val="24"/>
              </w:rPr>
              <w:t>长</w:t>
            </w:r>
            <w:r>
              <w:rPr>
                <w:sz w:val="24"/>
              </w:rPr>
              <w:t>×</w:t>
            </w:r>
            <w:r>
              <w:rPr>
                <w:sz w:val="24"/>
              </w:rPr>
              <w:t>宽</w:t>
            </w:r>
            <w:r>
              <w:rPr>
                <w:sz w:val="24"/>
              </w:rPr>
              <w:t>×</w:t>
            </w:r>
            <w:r>
              <w:rPr>
                <w:sz w:val="24"/>
              </w:rPr>
              <w:t>高</w:t>
            </w:r>
            <w:r>
              <w:rPr>
                <w:sz w:val="24"/>
              </w:rPr>
              <w:t>(mm</w:t>
            </w:r>
            <w:r>
              <w:rPr>
                <w:sz w:val="24"/>
              </w:rPr>
              <w:t>）</w:t>
            </w:r>
            <w:r>
              <w:rPr>
                <w:sz w:val="24"/>
              </w:rPr>
              <w:t>≤</w:t>
            </w:r>
            <w:r>
              <w:rPr>
                <w:sz w:val="24"/>
              </w:rPr>
              <w:t>5</w:t>
            </w:r>
            <w:r>
              <w:rPr>
                <w:sz w:val="24"/>
              </w:rPr>
              <w:t>400×</w:t>
            </w:r>
            <w:r>
              <w:rPr>
                <w:sz w:val="24"/>
              </w:rPr>
              <w:t>18</w:t>
            </w:r>
            <w:r>
              <w:rPr>
                <w:sz w:val="24"/>
              </w:rPr>
              <w:t>50×</w:t>
            </w:r>
            <w:r>
              <w:rPr>
                <w:sz w:val="24"/>
              </w:rPr>
              <w:t>22</w:t>
            </w:r>
            <w:r>
              <w:rPr>
                <w:sz w:val="24"/>
              </w:rPr>
              <w:t>50；</w:t>
            </w:r>
          </w:p>
          <w:p>
            <w:pPr>
              <w:pStyle w:val="null3"/>
              <w:jc w:val="left"/>
            </w:pPr>
            <w:r>
              <w:rPr>
                <w:sz w:val="24"/>
              </w:rPr>
              <w:t>12.驾驶室顶部前端装配薄款森林消防LED专用警灯及其警报系统总成，具备防水功能、喊话警示功能，能够连接U盘，实现自动播放防火宣传语音等功能；</w:t>
            </w:r>
          </w:p>
          <w:p>
            <w:pPr>
              <w:pStyle w:val="null3"/>
              <w:jc w:val="left"/>
            </w:pPr>
            <w:r>
              <w:rPr>
                <w:sz w:val="24"/>
              </w:rPr>
              <w:t>13.预留车载集群电台的电源接口和安装位置，整车颜色为森林防火统一制式颜色，车身两侧粘贴标准森林防火专用标识和森林防火统一字样，配备灭火器、行车记录仪；</w:t>
            </w:r>
          </w:p>
          <w:p>
            <w:pPr>
              <w:pStyle w:val="null3"/>
              <w:jc w:val="left"/>
            </w:pPr>
            <w:r>
              <w:rPr>
                <w:sz w:val="24"/>
              </w:rPr>
              <w:t>14.相关配置及改装应符合国家相关要求。</w:t>
            </w:r>
          </w:p>
          <w:p>
            <w:pPr>
              <w:pStyle w:val="null3"/>
              <w:jc w:val="both"/>
            </w:pPr>
            <w:r>
              <w:rPr>
                <w:sz w:val="24"/>
              </w:rPr>
              <w:t>注：以上标注</w:t>
            </w:r>
            <w:r>
              <w:rPr>
                <w:sz w:val="24"/>
              </w:rPr>
              <w:t>“</w:t>
            </w:r>
            <w:r>
              <w:rPr>
                <w:sz w:val="24"/>
              </w:rPr>
              <w:t>▲</w:t>
            </w:r>
            <w:r>
              <w:rPr>
                <w:sz w:val="24"/>
              </w:rPr>
              <w:t>”的为</w:t>
            </w:r>
            <w:r>
              <w:rPr>
                <w:sz w:val="24"/>
              </w:rPr>
              <w:t>重要技术参数</w:t>
            </w:r>
            <w:r>
              <w:rPr>
                <w:sz w:val="24"/>
              </w:rPr>
              <w:t>须提供</w:t>
            </w:r>
            <w:r>
              <w:rPr>
                <w:sz w:val="24"/>
              </w:rPr>
              <w:t>第三方检测机构出具的《检验报告》复印件加盖投标人公章</w:t>
            </w:r>
            <w:r>
              <w:rPr>
                <w:sz w:val="24"/>
              </w:rPr>
              <w:t>。</w:t>
            </w:r>
          </w:p>
          <w:p>
            <w:pPr>
              <w:pStyle w:val="null3"/>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1.采购代理机构：本项目是指广东肇宏项目管理有限公司，负责整个采购活动的组织，依法负责编制和发布招标文件，对招标文件拥有最终的解释权，不以任何身份出任评标委员会成员。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封开县林业局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采购机构代理服务收费标准：成交总金额在100万元以下的，成交费按成交总金额的1.50%计算；100万元到500万元的，按1.10%计算；中标服务费按差额定率累进法计算。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广东肇宏项目管理有限公司</w:t>
      </w:r>
      <w:r>
        <w:rPr/>
        <w:t>代收。具体操作要求详见</w:t>
      </w:r>
      <w:r>
        <w:rPr/>
        <w:t>广东肇宏项目管理有限公司</w:t>
      </w:r>
      <w:r>
        <w:rPr/>
        <w:t>有关指引，递交事宜请自行咨询</w:t>
      </w:r>
      <w:r>
        <w:rPr/>
        <w:t>广东肇宏项目管理有限公司</w:t>
      </w:r>
      <w:r>
        <w:rPr/>
        <w:t>；请各投标人在投标文件递交截止时间前按须知前附表规定的金额递交至</w:t>
      </w:r>
      <w:r>
        <w:rPr/>
        <w:t>广东肇宏项目管理有限公司</w:t>
      </w:r>
      <w:r>
        <w:rPr/>
        <w:t>，到账情况以开标时</w:t>
      </w:r>
      <w:r>
        <w:rPr/>
        <w:t>广东肇宏项目管理有限公司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广东肇宏项目管理有限公司网（http://www.gdzhgl.com/）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广东肇宏项目管理有限公司网（http://www.gdzhgl.com/）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植先生</w:t>
      </w:r>
    </w:p>
    <w:p>
      <w:pPr>
        <w:pStyle w:val="null3"/>
        <w:ind w:firstLine="480"/>
      </w:pPr>
      <w:r>
        <w:rPr/>
        <w:t>电话：</w:t>
      </w:r>
      <w:r>
        <w:rPr/>
        <w:t>19107588543</w:t>
      </w:r>
    </w:p>
    <w:p>
      <w:pPr>
        <w:pStyle w:val="null3"/>
        <w:ind w:firstLine="480"/>
      </w:pPr>
      <w:r>
        <w:rPr/>
        <w:t>传真：</w:t>
      </w:r>
      <w:r>
        <w:rPr/>
        <w:t>/</w:t>
      </w:r>
    </w:p>
    <w:p>
      <w:pPr>
        <w:pStyle w:val="null3"/>
        <w:ind w:firstLine="480"/>
      </w:pPr>
      <w:r>
        <w:rPr/>
        <w:t>邮箱：</w:t>
      </w:r>
      <w:r>
        <w:rPr/>
        <w:t>gdzqzhxm@126.com</w:t>
      </w:r>
    </w:p>
    <w:p>
      <w:pPr>
        <w:pStyle w:val="null3"/>
        <w:ind w:firstLine="480"/>
      </w:pPr>
      <w:r>
        <w:rPr/>
        <w:t>地址：</w:t>
      </w:r>
      <w:r>
        <w:rPr/>
        <w:t>肇庆市端州区端州一路112号中国端砚展览馆附楼第二层201室</w:t>
      </w:r>
    </w:p>
    <w:p>
      <w:pPr>
        <w:pStyle w:val="null3"/>
        <w:ind w:firstLine="480"/>
      </w:pPr>
      <w:r>
        <w:rPr/>
        <w:t>邮编：</w:t>
      </w:r>
      <w:r>
        <w:rPr/>
        <w:t>526040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政府采购监督管理机构名称：封开县政府采购管理办公室</w:t>
      </w:r>
    </w:p>
    <w:p>
      <w:pPr>
        <w:pStyle w:val="null3"/>
      </w:pPr>
      <w:r>
        <w:rPr/>
        <w:t>地 址：封开县江口镇东堤路21号(封开县财政局)</w:t>
      </w:r>
    </w:p>
    <w:p>
      <w:pPr>
        <w:pStyle w:val="null3"/>
      </w:pPr>
      <w:r>
        <w:rPr/>
        <w:t>电 话：0758-6687070</w:t>
      </w:r>
    </w:p>
    <w:p>
      <w:pPr>
        <w:pStyle w:val="null3"/>
      </w:pPr>
      <w:r>
        <w:rPr/>
        <w:t>邮 编：526500</w:t>
      </w:r>
    </w:p>
    <w:p>
      <w:pPr>
        <w:pStyle w:val="null3"/>
      </w:pPr>
      <w:r>
        <w:rPr/>
        <w:t>传 真：0758-6687070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采购包1(消防设备)：综合评分法,是指投标文件满足招标文件全部实质性要求，且按照评审因素的量化指标评审得分最高的投标人为中标候选人的评标方法。（最低报价不是中标的唯一依据。）</w:t>
      </w:r>
    </w:p>
    <w:p>
      <w:pPr>
        <w:pStyle w:val="null3"/>
      </w:pPr>
      <w:r>
        <w:rPr/>
        <w:t>采购包2(消防车)：综合评分法,是指投标文件满足招标文件全部实质性要求，且按照评审因素的量化指标评审得分最高的投标人为中标候选人的评标方法。（最低报价不是中标的唯一依据。）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广东肇宏项目管理有限公司</w:t>
      </w:r>
      <w:r>
        <w:rPr/>
        <w:t>统一对外发布。</w:t>
      </w:r>
    </w:p>
    <w:p>
      <w:pPr>
        <w:pStyle w:val="null3"/>
        <w:ind w:firstLine="480"/>
      </w:pPr>
      <w:r>
        <w:rPr/>
        <w:t>（2）对</w:t>
      </w:r>
      <w:r>
        <w:rPr/>
        <w:t>广东肇宏项目管理有限公司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采购包1（消防设备）：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采购包2（消防车）：</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20%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采购包1（消防设备）：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参与的供应商（联合体）提供的货物全部由符合政策要求的中小企业制造</w:t>
            </w:r>
          </w:p>
        </w:tc>
      </w:tr>
    </w:tbl>
    <w:p>
      <w:pPr>
        <w:pStyle w:val="null3"/>
      </w:pPr>
      <w:r>
        <w:rPr/>
        <w:t>采购包2（消防车）：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以下其中一项有效材料即可：1、针对该项作出承诺，并加盖公章（格式可参照《附件1.资格条件承诺函》）；2、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供应商提供以下其中一项有效材料即可：1、针对该项作出承诺，并加盖公章（格式可参照《附件1.资格条件承诺函》）；2、提供2024年度财务状况报告或基本开户行出具的资信证明。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供应商提供以下其中一项有效材料即可：1、针对该项作出承诺，并加盖公章（格式可参照《附件1.资格条件承诺函》）；2、按投标（响应）文件格式填报设备及专业技术能力情况。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以下其中一项有效材料即可：1、针对该项作出承诺，并加盖公章（格式可参照《附件1.资格条件承诺函》）；2、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本项目不属于专门面向中小企业采购的项目。仅在评审时对符合条件的小型、微型企业进行价格扣除(监狱企业、残疾人福利性单位视同为小型、微型企业)。</w:t>
            </w:r>
          </w:p>
        </w:tc>
        <w:tc>
          <w:tcPr>
            <w:tcW w:type="dxa" w:w="4238"/>
          </w:tcPr>
          <w:p>
            <w:pPr>
              <w:pStyle w:val="null3"/>
            </w:pPr>
            <w:r>
              <w:rPr/>
              <w:t>本项目不属于专门面向中小企业采购的项目。仅在评审时对符合条件的小型、微型企业进行价格扣除(监狱企业、残疾人福利性单位视同为小型、微型企业)。</w:t>
            </w:r>
          </w:p>
        </w:tc>
      </w:tr>
    </w:tbl>
    <w:p>
      <w:pPr>
        <w:pStyle w:val="null3"/>
        <w:ind w:firstLine="480"/>
      </w:pPr>
      <w:r>
        <w:rPr/>
        <w:t>表二符合性审查表：</w:t>
      </w:r>
    </w:p>
    <w:p>
      <w:pPr>
        <w:pStyle w:val="null3"/>
      </w:pPr>
      <w:r>
        <w:rPr/>
        <w:t>采购包1（消防设备）：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投标函已提交并符合招标文件格式要求的。</w:t>
            </w:r>
          </w:p>
        </w:tc>
      </w:tr>
      <w:tr>
        <w:tc>
          <w:tcPr>
            <w:tcW w:type="dxa" w:w="890"/>
          </w:tcPr>
          <w:p>
            <w:pPr>
              <w:pStyle w:val="null3"/>
            </w:pPr>
            <w:r>
              <w:rPr/>
              <w:t>3</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4</w:t>
            </w:r>
          </w:p>
        </w:tc>
        <w:tc>
          <w:tcPr>
            <w:tcW w:type="dxa" w:w="3178"/>
          </w:tcPr>
          <w:p>
            <w:pPr>
              <w:pStyle w:val="null3"/>
            </w:pPr>
            <w:r>
              <w:rPr/>
              <w:t>关于报价</w:t>
            </w:r>
          </w:p>
        </w:tc>
        <w:tc>
          <w:tcPr>
            <w:tcW w:type="dxa" w:w="4238"/>
          </w:tcPr>
          <w:p>
            <w:pPr>
              <w:pStyle w:val="null3"/>
            </w:pPr>
            <w:r>
              <w:rPr/>
              <w:t>不得以低于成本的报价投标。（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5</w:t>
            </w:r>
          </w:p>
        </w:tc>
        <w:tc>
          <w:tcPr>
            <w:tcW w:type="dxa" w:w="3178"/>
          </w:tcPr>
          <w:p>
            <w:pPr>
              <w:pStyle w:val="null3"/>
            </w:pPr>
            <w:r>
              <w:rPr/>
              <w:t>投标报价没有超出最高限价</w:t>
            </w:r>
          </w:p>
        </w:tc>
        <w:tc>
          <w:tcPr>
            <w:tcW w:type="dxa" w:w="4238"/>
          </w:tcPr>
          <w:p>
            <w:pPr>
              <w:pStyle w:val="null3"/>
            </w:pPr>
            <w:r>
              <w:rPr/>
              <w:t>投标报价没有超出最高限价。</w:t>
            </w:r>
          </w:p>
        </w:tc>
      </w:tr>
      <w:tr>
        <w:tc>
          <w:tcPr>
            <w:tcW w:type="dxa" w:w="890"/>
          </w:tcPr>
          <w:p>
            <w:pPr>
              <w:pStyle w:val="null3"/>
            </w:pPr>
            <w:r>
              <w:rPr/>
              <w:t>6</w:t>
            </w:r>
          </w:p>
        </w:tc>
        <w:tc>
          <w:tcPr>
            <w:tcW w:type="dxa" w:w="3178"/>
          </w:tcPr>
          <w:p>
            <w:pPr>
              <w:pStyle w:val="null3"/>
            </w:pPr>
            <w:r>
              <w:rPr/>
              <w:t>合同履行期限</w:t>
            </w:r>
          </w:p>
        </w:tc>
        <w:tc>
          <w:tcPr>
            <w:tcW w:type="dxa" w:w="4238"/>
          </w:tcPr>
          <w:p>
            <w:pPr>
              <w:pStyle w:val="null3"/>
            </w:pPr>
            <w:r>
              <w:rPr/>
              <w:t>合同签订之日起60天内（包括供货、安装、调试，能交付采购人正常使用）。</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pPr>
      <w:r>
        <w:rPr/>
        <w:t>采购包2（消防车）：</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法定代表人或授权有效签署</w:t>
            </w:r>
          </w:p>
        </w:tc>
        <w:tc>
          <w:tcPr>
            <w:tcW w:type="dxa" w:w="4238"/>
          </w:tcPr>
          <w:p>
            <w:pPr>
              <w:pStyle w:val="null3"/>
            </w:pPr>
            <w:r>
              <w:rPr/>
              <w:t>法定代表人/负责人证明书及授权书，按对应格式文件签署、盖章。备注：如投标（报价）人代表为法定代表人的，则无需提交授权书。</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投标函已提交并符合招标文件格式要求的。</w:t>
            </w:r>
          </w:p>
        </w:tc>
      </w:tr>
      <w:tr>
        <w:tc>
          <w:tcPr>
            <w:tcW w:type="dxa" w:w="890"/>
          </w:tcPr>
          <w:p>
            <w:pPr>
              <w:pStyle w:val="null3"/>
            </w:pPr>
            <w:r>
              <w:rPr/>
              <w:t>3</w:t>
            </w:r>
          </w:p>
        </w:tc>
        <w:tc>
          <w:tcPr>
            <w:tcW w:type="dxa" w:w="3178"/>
          </w:tcPr>
          <w:p>
            <w:pPr>
              <w:pStyle w:val="null3"/>
            </w:pPr>
            <w:r>
              <w:rPr/>
              <w:t>投标的有效期</w:t>
            </w:r>
          </w:p>
        </w:tc>
        <w:tc>
          <w:tcPr>
            <w:tcW w:type="dxa" w:w="4238"/>
          </w:tcPr>
          <w:p>
            <w:pPr>
              <w:pStyle w:val="null3"/>
            </w:pPr>
            <w:r>
              <w:rPr/>
              <w:t>从提交投标（响应）文件的截止之日起90日历天。</w:t>
            </w:r>
          </w:p>
        </w:tc>
      </w:tr>
      <w:tr>
        <w:tc>
          <w:tcPr>
            <w:tcW w:type="dxa" w:w="890"/>
          </w:tcPr>
          <w:p>
            <w:pPr>
              <w:pStyle w:val="null3"/>
            </w:pPr>
            <w:r>
              <w:rPr/>
              <w:t>4</w:t>
            </w:r>
          </w:p>
        </w:tc>
        <w:tc>
          <w:tcPr>
            <w:tcW w:type="dxa" w:w="3178"/>
          </w:tcPr>
          <w:p>
            <w:pPr>
              <w:pStyle w:val="null3"/>
            </w:pPr>
            <w:r>
              <w:rPr/>
              <w:t>关于报价</w:t>
            </w:r>
          </w:p>
        </w:tc>
        <w:tc>
          <w:tcPr>
            <w:tcW w:type="dxa" w:w="4238"/>
          </w:tcPr>
          <w:p>
            <w:pPr>
              <w:pStyle w:val="null3"/>
            </w:pPr>
            <w:r>
              <w:rPr/>
              <w:t>不得以低于成本的报价投标。（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5</w:t>
            </w:r>
          </w:p>
        </w:tc>
        <w:tc>
          <w:tcPr>
            <w:tcW w:type="dxa" w:w="3178"/>
          </w:tcPr>
          <w:p>
            <w:pPr>
              <w:pStyle w:val="null3"/>
            </w:pPr>
            <w:r>
              <w:rPr/>
              <w:t>投标报价没有超出最高限价</w:t>
            </w:r>
          </w:p>
        </w:tc>
        <w:tc>
          <w:tcPr>
            <w:tcW w:type="dxa" w:w="4238"/>
          </w:tcPr>
          <w:p>
            <w:pPr>
              <w:pStyle w:val="null3"/>
            </w:pPr>
            <w:r>
              <w:rPr/>
              <w:t>投标报价没有超出最高限价。</w:t>
            </w:r>
          </w:p>
        </w:tc>
      </w:tr>
      <w:tr>
        <w:tc>
          <w:tcPr>
            <w:tcW w:type="dxa" w:w="890"/>
          </w:tcPr>
          <w:p>
            <w:pPr>
              <w:pStyle w:val="null3"/>
            </w:pPr>
            <w:r>
              <w:rPr/>
              <w:t>6</w:t>
            </w:r>
          </w:p>
        </w:tc>
        <w:tc>
          <w:tcPr>
            <w:tcW w:type="dxa" w:w="3178"/>
          </w:tcPr>
          <w:p>
            <w:pPr>
              <w:pStyle w:val="null3"/>
            </w:pPr>
            <w:r>
              <w:rPr/>
              <w:t>合同履行期限</w:t>
            </w:r>
          </w:p>
        </w:tc>
        <w:tc>
          <w:tcPr>
            <w:tcW w:type="dxa" w:w="4238"/>
          </w:tcPr>
          <w:p>
            <w:pPr>
              <w:pStyle w:val="null3"/>
            </w:pPr>
            <w:r>
              <w:rPr/>
              <w:t>合同签订之日起40天内（包括供货、安装、调试，能交付采购人正常使用）。</w:t>
            </w:r>
          </w:p>
        </w:tc>
      </w:tr>
      <w:tr>
        <w:tc>
          <w:tcPr>
            <w:tcW w:type="dxa" w:w="890"/>
          </w:tcPr>
          <w:p>
            <w:pPr>
              <w:pStyle w:val="null3"/>
            </w:pPr>
            <w:r>
              <w:rPr/>
              <w:t>7</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采购包1(消防设备):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商务部分18.0分</w:t>
            </w:r>
          </w:p>
          <w:p>
            <w:pPr>
              <w:pStyle w:val="null3"/>
            </w:pPr>
            <w:r>
              <w:rPr/>
              <w:t>技术部分52.0分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技术条款响应情况 (20.0分)</w:t>
            </w:r>
          </w:p>
        </w:tc>
        <w:tc>
          <w:tcPr>
            <w:tcW w:type="dxa" w:w="5076"/>
          </w:tcPr>
          <w:p>
            <w:pPr>
              <w:pStyle w:val="null3"/>
              <w:jc w:val="left"/>
            </w:pPr>
            <w:r>
              <w:rPr/>
              <w:t>根据投标人对采购需求中的技术参数响应程度进行评审：1、对标记“▲”符号的重要技术参数响应情况进行评比，全部满足或优于采购需求的，得15分，每有一项不响应或负偏离的扣1分； 2、对非标记“▲”符号的技术参数的响应情况进行评比，全部满足或优于采购需求的，得5分，每有一项不响应或负偏离的扣0.5分。 注： 对标注“▲”符号的重要技术参数，需按要求提供证明材料，不提供或无法证明的视为不响应，不得分。</w:t>
            </w:r>
          </w:p>
        </w:tc>
      </w:tr>
      <w:tr>
        <w:tc>
          <w:tcPr>
            <w:tcW w:type="dxa" w:w="922"/>
            <w:gridSpan w:val="2"/>
            <w:vMerge/>
          </w:tcPr>
          <w:p/>
        </w:tc>
        <w:tc>
          <w:tcPr>
            <w:tcW w:type="dxa" w:w="2307"/>
          </w:tcPr>
          <w:p>
            <w:pPr>
              <w:pStyle w:val="null3"/>
              <w:jc w:val="left"/>
            </w:pPr>
            <w:r>
              <w:rPr/>
              <w:t>项目实施方案 (8.0分)</w:t>
            </w:r>
          </w:p>
        </w:tc>
        <w:tc>
          <w:tcPr>
            <w:tcW w:type="dxa" w:w="5076"/>
          </w:tcPr>
          <w:p>
            <w:pPr>
              <w:pStyle w:val="null3"/>
              <w:jc w:val="left"/>
            </w:pPr>
            <w:r>
              <w:rPr/>
              <w:t>根据投标人针对本项目的项目实施方案（内容应包括但不限于：①项目管理组织架构；②供货、运输方案；③安装调试方案；④项目进度安排及安装进度计划）进行综合评审 ：1.项目实施方案包括以上4项内容且描述完整详尽，各项内容能围绕本项目实际需要进行详细描述，非常清晰，完全满足或优于项目采购要求，得8分； 2.项目实施方案包括以上4项内容且描述完整，各项内容基本能围绕本项目实际需要进行详细描述，能满足项目采购要求，得5分； 3.项目实施方案包括以上4项内容且描述完整但不够详细，各项内容描述考虑片面、方案简单且未考虑实际操作，得3分； 4.项目实施方案内容缺失严重或各项描述内容与本项目不相关，不能满足项目需求的，得1分； 5.未提供方案不得分。</w:t>
            </w:r>
          </w:p>
        </w:tc>
      </w:tr>
      <w:tr>
        <w:tc>
          <w:tcPr>
            <w:tcW w:type="dxa" w:w="922"/>
            <w:gridSpan w:val="2"/>
            <w:vMerge/>
          </w:tcPr>
          <w:p/>
        </w:tc>
        <w:tc>
          <w:tcPr>
            <w:tcW w:type="dxa" w:w="2307"/>
          </w:tcPr>
          <w:p>
            <w:pPr>
              <w:pStyle w:val="null3"/>
              <w:jc w:val="left"/>
            </w:pPr>
            <w:r>
              <w:rPr/>
              <w:t>质量保障措施方案 (8.0分)</w:t>
            </w:r>
          </w:p>
        </w:tc>
        <w:tc>
          <w:tcPr>
            <w:tcW w:type="dxa" w:w="5076"/>
          </w:tcPr>
          <w:p>
            <w:pPr>
              <w:pStyle w:val="null3"/>
              <w:jc w:val="left"/>
            </w:pPr>
            <w:r>
              <w:rPr/>
              <w:t>根据投标人针对本项目的质量保障措施方案（内容应包括但不限于：①质量保证措施；②维护服务质量保证措施）进行综合评审：1.质量保障措施方案包括以上2项内容且描述完整详尽，各项内容能围绕本项目实际需要进行详细描述，非常清晰，完全满足或优于项目采购要求，得8分； 2.质量保障措施方案包括以上2项内容且描述完整，各项内容基本能围绕本项目实际需要进行详细描述，能满足项目采购要求，得5分； 3.质量保障措施方案包括以上2项内容且描述完整但不够详细，各项内容描述考虑片面、方案简单且未考虑实际操作，得3分； 4.项目实施方案内容缺失严重或各项描述内容与本项目不相关，不能满足项目需求的，得1分； 5.未提供方案不得分。</w:t>
            </w:r>
          </w:p>
        </w:tc>
      </w:tr>
      <w:tr>
        <w:tc>
          <w:tcPr>
            <w:tcW w:type="dxa" w:w="922"/>
            <w:gridSpan w:val="2"/>
            <w:vMerge/>
          </w:tcPr>
          <w:p/>
        </w:tc>
        <w:tc>
          <w:tcPr>
            <w:tcW w:type="dxa" w:w="2307"/>
          </w:tcPr>
          <w:p>
            <w:pPr>
              <w:pStyle w:val="null3"/>
              <w:jc w:val="left"/>
            </w:pPr>
            <w:r>
              <w:rPr/>
              <w:t>设备使用培训方案 (8.0分)</w:t>
            </w:r>
          </w:p>
        </w:tc>
        <w:tc>
          <w:tcPr>
            <w:tcW w:type="dxa" w:w="5076"/>
          </w:tcPr>
          <w:p>
            <w:pPr>
              <w:pStyle w:val="null3"/>
              <w:jc w:val="left"/>
            </w:pPr>
            <w:r>
              <w:rPr/>
              <w:t>根据投标人针对本项目提供的设备使用培训方案（包括但不限于①培训次数；②设备的操作；③日常维修；④简单故障的识别及排除等提供操作流程、注意事项的培训）等进行综合评审： 1.设备使用培训方案包括以上4项内容且描述完整详尽，各项内容能围绕本项目实际需要进行详细描述，非常清晰，完全满足或优于项目采购要求，得8分； 2.设备使用培训方案包括以上4项内容且描述完整，各项内容基本能围绕本项目实际需要进行详细描述，能满足项目采购要求，得5分； 3.设备使用培训方案包括以上4项内容且描述完整但不够详细，各项内容描述考虑片面、方案简单且未考虑实际操作，得3分； 4.设备使用培训方案内容缺失严重或各项描述内容与本项目不相关，不能满足项目需求的，得1分； 5.未提供方案不得分。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根据投标人针对本项目的售后服务方案（内容应包括但不限于： ①技术指导及设备维护维修；②故障保修响应时间； ③售后保证承诺书）进行评审： 1.售后服务方案包括以上3项内容且描述完整详尽，各项内容能围绕本项目实际需要进行详细描述，非常清晰，完全满足或优于项目采购要求，得8分； 2.售后服务方案包括以上3项内容且描述完整，各项内容基本能围绕本项目实际需要进行详细描述，能满足项目采购要求，得5分； 3.售后服务方案包括以上3项内容且描述完整但不够详细，各项内容描述考虑片面、方案简单且未考虑实际操作，得3分； 4.售后服务方案内容缺失严重或各项描述内容与本项目不相关，不能满足项目需求的，得1分； 5.未提供方案不得分。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投标人2022年1月1日至投标截止时间为止（以签订合同时间为准），承担过同类项目业绩的，每个项目得2分，累计最高得4分。 注：投标人应在投标文件中提供上述同类业绩项目的合同关键页（至少包括：合同封面、服务内容页及双方签章页）复印件为评审依据，未提供或者提供不完整的不得分。投标人如为分支机构，其已取得总公司的授权，则投标人的总公司或总公司所属的分支机构取得的业绩亦可作为评分依据。</w:t>
            </w:r>
          </w:p>
        </w:tc>
      </w:tr>
      <w:tr>
        <w:tc>
          <w:tcPr>
            <w:tcW w:type="dxa" w:w="922"/>
            <w:gridSpan w:val="2"/>
            <w:vMerge/>
          </w:tcPr>
          <w:p/>
        </w:tc>
        <w:tc>
          <w:tcPr>
            <w:tcW w:type="dxa" w:w="2307"/>
          </w:tcPr>
          <w:p>
            <w:pPr>
              <w:pStyle w:val="null3"/>
              <w:jc w:val="left"/>
            </w:pPr>
            <w:r>
              <w:rPr/>
              <w:t>综合实力 (2.0分)</w:t>
            </w:r>
          </w:p>
        </w:tc>
        <w:tc>
          <w:tcPr>
            <w:tcW w:type="dxa" w:w="5076"/>
          </w:tcPr>
          <w:p>
            <w:pPr>
              <w:pStyle w:val="null3"/>
              <w:jc w:val="left"/>
            </w:pPr>
            <w:r>
              <w:rPr/>
              <w:t>投标人需具有以下证书情况： 1.具有质量管理体系认证证书； 2.具有职业健康安全管理体系认证书。 每提供一个证书得1分，本项最高得2分。 注：须同时提供有效期内的证书扫描件及全国认证认可信息公共服务平台（http://cx.cnca.cn）查询结果并加盖投标人公章，认证证书已失效或撤销不得分。因企业成立时间不足，导致未能取得相关认证的，需提供书面说明并加盖投标人公章（须同时提供以下材料：①提供营业执照或其他能体现成立年限的证明材料；②提供说明函，格式自拟），可获得对应证书的分值。无提供不得分。投标人如为分支机构，其已取得总公司的授权，则投标人的总公司或总公司所属的分支机构取得的证书亦可作为评分依据。</w:t>
            </w:r>
          </w:p>
        </w:tc>
      </w:tr>
      <w:tr>
        <w:tc>
          <w:tcPr>
            <w:tcW w:type="dxa" w:w="922"/>
            <w:gridSpan w:val="2"/>
            <w:vMerge/>
          </w:tcPr>
          <w:p/>
        </w:tc>
        <w:tc>
          <w:tcPr>
            <w:tcW w:type="dxa" w:w="2307"/>
          </w:tcPr>
          <w:p>
            <w:pPr>
              <w:pStyle w:val="null3"/>
              <w:jc w:val="left"/>
            </w:pPr>
            <w:r>
              <w:rPr/>
              <w:t>项目负责人能力 (8.0分)</w:t>
            </w:r>
          </w:p>
        </w:tc>
        <w:tc>
          <w:tcPr>
            <w:tcW w:type="dxa" w:w="5076"/>
          </w:tcPr>
          <w:p>
            <w:pPr>
              <w:pStyle w:val="null3"/>
              <w:jc w:val="left"/>
            </w:pPr>
            <w:r>
              <w:rPr/>
              <w:t>拟投入的项目负责人（限1人）需具有以下证书: 1.具有中级或以上电子技术类相关专业工程师证的，得5分； 2.具有本科及以上学历证书，得3分； 本项最高得8分。 注：须提供相关证书复印件及近半年任意1个月月的社保证明并加盖响应投标人公章作为评分依据，不按要求提供不得分。投标人如为分支机构，其已取得总公司的授权，则投标人的总公司或总公司所属的分支机构的相关人员所取得的证书亦可作为评分依据。</w:t>
            </w:r>
          </w:p>
        </w:tc>
      </w:tr>
      <w:tr>
        <w:tc>
          <w:tcPr>
            <w:tcW w:type="dxa" w:w="922"/>
            <w:gridSpan w:val="2"/>
            <w:vMerge/>
          </w:tcPr>
          <w:p/>
        </w:tc>
        <w:tc>
          <w:tcPr>
            <w:tcW w:type="dxa" w:w="2307"/>
          </w:tcPr>
          <w:p>
            <w:pPr>
              <w:pStyle w:val="null3"/>
              <w:jc w:val="left"/>
            </w:pPr>
            <w:r>
              <w:rPr/>
              <w:t>技术负责人能力 (4.0分)</w:t>
            </w:r>
          </w:p>
        </w:tc>
        <w:tc>
          <w:tcPr>
            <w:tcW w:type="dxa" w:w="5076"/>
          </w:tcPr>
          <w:p>
            <w:pPr>
              <w:pStyle w:val="null3"/>
              <w:jc w:val="left"/>
            </w:pPr>
            <w:r>
              <w:rPr/>
              <w:t>拟投入本项目的技术负责人（限1人且项目负责人不能兼任）具有机电工程类相关专业中级（或以上）工程师证书的，得4分；本项最高得4分。 注：须提供人员相关证书复印件及近半年中任意1个月社保证明并加盖投标人公章作为评审依据，不提供不得分。投标人如为分支机构，其已取得总公司的授权，则投标人的总公司或总公司所属的分支机构的相关人员所取得的证书亦可作为评分依据。</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采购包2(消防车):</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技术条款响应情况 (20.0分)</w:t>
            </w:r>
          </w:p>
        </w:tc>
        <w:tc>
          <w:tcPr>
            <w:tcW w:type="dxa" w:w="5076"/>
          </w:tcPr>
          <w:p>
            <w:pPr>
              <w:pStyle w:val="null3"/>
              <w:jc w:val="left"/>
            </w:pPr>
            <w:r>
              <w:rPr/>
              <w:t>根据投标人对采购需求中的技术参数响应程度进行评审：1、对标记“▲”符号的重要技术参数响应情况进行评比，全部满足或优于采购需求的，得15分，每有一项不响应或负偏离的扣3分； 2、对无标记“▲”符号的技术参数响应情况进行评比：（1）完全响应的，得5分； （2）负偏离或不响应非▲条款1-3项的，得4分； （3）负偏离或不响应非▲条款4-6项的，得3分；（3）负偏离或不响应非▲条款7项或以上的，得0分。 注：竞争性磋商文件要求提供有效证明的必须提供佐证资料，无提供有效的佐证资料对应项不得分。 注： 对标注“▲”符号的重要技术参数，需按要求提供证明材料，不提供或无法证明的视为不响应，不得分。</w:t>
            </w:r>
          </w:p>
        </w:tc>
      </w:tr>
      <w:tr>
        <w:tc>
          <w:tcPr>
            <w:tcW w:type="dxa" w:w="922"/>
            <w:gridSpan w:val="2"/>
            <w:vMerge/>
          </w:tcPr>
          <w:p/>
        </w:tc>
        <w:tc>
          <w:tcPr>
            <w:tcW w:type="dxa" w:w="2307"/>
          </w:tcPr>
          <w:p>
            <w:pPr>
              <w:pStyle w:val="null3"/>
              <w:jc w:val="left"/>
            </w:pPr>
            <w:r>
              <w:rPr/>
              <w:t>项目实施方案 (10.0分)</w:t>
            </w:r>
          </w:p>
        </w:tc>
        <w:tc>
          <w:tcPr>
            <w:tcW w:type="dxa" w:w="5076"/>
          </w:tcPr>
          <w:p>
            <w:pPr>
              <w:pStyle w:val="null3"/>
              <w:jc w:val="left"/>
            </w:pPr>
            <w:r>
              <w:rPr/>
              <w:t>根据投标人针对本项目的项目实施方案（内容应包括但不限于：①项目管理组织架构；②供货、运输方案；③安装调试方案；④项目进度安排及安装进度计划）进行综合评审 ：1.项目实施方案包括以上4项内容且描述完整详尽，各项内容能围绕本项目实际需要进行详细描述，非常清晰，完全满足或优于项目采购要求，得10分； 2.项目实施方案包括以上4项内容且描述完整，各项内容基本能围绕本项目实际需要进行详细描述，能满足项目采购要求，得7分； 3.项目实施方案包括以上4项内容且描述完整但不够详细，各项内容描述考虑片面、方案简单且未考虑实际操作，得4分； 4.项目实施方案内容缺失严重或各项描述内容与本项目不相关，不能满足项目需求的，得1分； 5.未提供方案不得分。</w:t>
            </w:r>
          </w:p>
        </w:tc>
      </w:tr>
      <w:tr>
        <w:tc>
          <w:tcPr>
            <w:tcW w:type="dxa" w:w="922"/>
            <w:gridSpan w:val="2"/>
            <w:vMerge/>
          </w:tcPr>
          <w:p/>
        </w:tc>
        <w:tc>
          <w:tcPr>
            <w:tcW w:type="dxa" w:w="2307"/>
          </w:tcPr>
          <w:p>
            <w:pPr>
              <w:pStyle w:val="null3"/>
              <w:jc w:val="left"/>
            </w:pPr>
            <w:r>
              <w:rPr/>
              <w:t>质量保障措施方案 (10.0分)</w:t>
            </w:r>
          </w:p>
        </w:tc>
        <w:tc>
          <w:tcPr>
            <w:tcW w:type="dxa" w:w="5076"/>
          </w:tcPr>
          <w:p>
            <w:pPr>
              <w:pStyle w:val="null3"/>
              <w:jc w:val="left"/>
            </w:pPr>
            <w:r>
              <w:rPr/>
              <w:t>根据投标人针对本项目的质量保障措施方案（内容应包括但不限于：①质量保证措施；②维护服务质量保证措施）进行综合评审：1.质量保障措施方案包括以上2项内容且描述完整详尽，各项内容能围绕本项目实际需要进行详细描述，非常清晰，完全满足或优于项目采购要求，得10分； 2.质量保障措施方案包括以上2项内容且描述完整，各项内容基本能围绕本项目实际需要进行详细描述，能满足项目采购要求，得7分； 3.质量保障措施方案包括以上2项内容且描述完整但不够详细，各项内容描述考虑片面、方案简单且未考虑实际操作，得4分；4.项目实施方案内容缺失严重或各项描述内容与本项目不相关，不能满足项目需求的，得1分； 5.未提供方案不得分。</w:t>
            </w:r>
          </w:p>
        </w:tc>
      </w:tr>
      <w:tr>
        <w:tc>
          <w:tcPr>
            <w:tcW w:type="dxa" w:w="922"/>
            <w:gridSpan w:val="2"/>
            <w:vMerge/>
          </w:tcPr>
          <w:p/>
        </w:tc>
        <w:tc>
          <w:tcPr>
            <w:tcW w:type="dxa" w:w="2307"/>
          </w:tcPr>
          <w:p>
            <w:pPr>
              <w:pStyle w:val="null3"/>
              <w:jc w:val="left"/>
            </w:pPr>
            <w:r>
              <w:rPr/>
              <w:t>设备使用培训方案 (10.0分)</w:t>
            </w:r>
          </w:p>
        </w:tc>
        <w:tc>
          <w:tcPr>
            <w:tcW w:type="dxa" w:w="5076"/>
          </w:tcPr>
          <w:p>
            <w:pPr>
              <w:pStyle w:val="null3"/>
              <w:jc w:val="left"/>
            </w:pPr>
            <w:r>
              <w:rPr/>
              <w:t>根据投标人针对本项目提供的设备使用培训方案（包括但不限于①培训次数；②设备的操作；③日常维修；④简单故障的识别及排除等提供操作流程、注意事项的培训）等进行综合评审： 1.设备使用培训方案包括以上4项内容且描述完整详尽，各项内容能围绕本项目实际需要进行详细描述，非常清晰，完全满足或优于项目采购要求，得10分； 2.设备使用培训方案包括以上4项内容且描述完整，各项内容基本能围绕本项目实际需要进行详细描述，能满足项目采购要求，得7分； 3.设备使用培训方案包括以上4项内容且描述完整但不够详细，各项内容描述考虑片面、方案简单且未考虑实际操作，得4分； 4.设备使用培训方案内容缺失严重或各项描述内容与本项目不相关，不能满足项目需求的，得1分； 5.未提供方案不得分。</w:t>
            </w:r>
          </w:p>
        </w:tc>
      </w:tr>
      <w:tr>
        <w:tc>
          <w:tcPr>
            <w:tcW w:type="dxa" w:w="922"/>
            <w:gridSpan w:val="2"/>
            <w:vMerge/>
          </w:tcPr>
          <w:p/>
        </w:tc>
        <w:tc>
          <w:tcPr>
            <w:tcW w:type="dxa" w:w="2307"/>
          </w:tcPr>
          <w:p>
            <w:pPr>
              <w:pStyle w:val="null3"/>
              <w:jc w:val="left"/>
            </w:pPr>
            <w:r>
              <w:rPr/>
              <w:t>售后服务方案 (10.0分)</w:t>
            </w:r>
          </w:p>
        </w:tc>
        <w:tc>
          <w:tcPr>
            <w:tcW w:type="dxa" w:w="5076"/>
          </w:tcPr>
          <w:p>
            <w:pPr>
              <w:pStyle w:val="null3"/>
              <w:jc w:val="left"/>
            </w:pPr>
            <w:r>
              <w:rPr/>
              <w:t>根据投标人针对本项目的售后服务方案（内容应包括但不限于： ①技术指导及设备维护维修；②故障保修响应时间； ③售后保证承诺书）进行评审： 1.售后服务方案包括以上3项内容且描述完整详尽，各项内容能围绕本项目实际需要进行详细描述，非常清晰，完全满足或优于项目采购要求，得10分； 2.售后服务方案包括以上3项内容且描述完整，各项内容基本能围绕本项目实际需要进行详细描述，能满足项目采购要求，得7分； 3.售后服务方案包括以上3项内容且描述完整但不够详细，各项内容描述考虑片面、方案简单且未考虑实际操作，得4分； 4.售后服务方案内容缺失严重或各项描述内容与本项目不相关，不能满足项目需求的，得1分； 5.未提供方案不得分。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投标人2022年1月1日至投标截止时间为止（以签订合同时间为准），承担过同类项目业绩的，每个项目得2分，累计最高得8分。 注：投标人应在投标文件中提供上述同类业绩项目的合同关键页（至少包括：合同封面、服务内容页及双方签章页）复印件为评审依据，未提供或者提供不完整的不得分。投标人如为分支机构，其已取得总公司的授权，则投标人的总公司或总公司所属的分支机构取得的业绩亦可作为评分依据。</w:t>
            </w:r>
          </w:p>
        </w:tc>
      </w:tr>
      <w:tr>
        <w:tc>
          <w:tcPr>
            <w:tcW w:type="dxa" w:w="922"/>
            <w:gridSpan w:val="2"/>
            <w:vMerge/>
          </w:tcPr>
          <w:p/>
        </w:tc>
        <w:tc>
          <w:tcPr>
            <w:tcW w:type="dxa" w:w="2307"/>
          </w:tcPr>
          <w:p>
            <w:pPr>
              <w:pStyle w:val="null3"/>
              <w:jc w:val="left"/>
            </w:pPr>
            <w:r>
              <w:rPr/>
              <w:t>综合实力 (2.0分)</w:t>
            </w:r>
          </w:p>
        </w:tc>
        <w:tc>
          <w:tcPr>
            <w:tcW w:type="dxa" w:w="5076"/>
          </w:tcPr>
          <w:p>
            <w:pPr>
              <w:pStyle w:val="null3"/>
              <w:jc w:val="left"/>
            </w:pPr>
            <w:r>
              <w:rPr/>
              <w:t>投标人需具有以下证书情况： 1.具有质量管理体系认证证书； 2.具有职业健康安全管理体系认证书。 每提供一个证书得1分，本项最高得2分。 注：须同时提供有效期内的证书扫描件及全国认证认可信息公共服务平台（http://cx.cnca.cn）查询结果并加盖投标人公章，认证证书已失效或撤销不得分。因企业成立时间不足，导致未能取得相关认证的，需提供书面说明并加盖投标人公章（须同时提供以下材料：①提供营业执照或其他能体现成立年限的证明材料；②提供说明函，格式自拟），可获得对应证书的分值。无提供不得分。投标人如为分支机构，其已取得总公司的授权，则投标人的总公司或总公司所属的分支机构取得的证书亦可作为评分依据。</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广东省政府采购</w:t>
      </w:r>
    </w:p>
    <w:p>
      <w:pPr>
        <w:pStyle w:val="null3"/>
        <w:spacing w:before="0" w:after="0" w:lineRule="auto" w:line="360"/>
        <w:ind w:left="0" w:right="0"/>
        <w:jc w:val="both"/>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合　同　书</w:t>
      </w:r>
    </w:p>
    <w:p>
      <w:pPr>
        <w:pStyle w:val="null3"/>
        <w:shd w:fill="FFFFFF"/>
        <w:spacing w:before="0" w:after="0"/>
        <w:ind w:left="0" w:right="0"/>
        <w:jc w:val="center"/>
      </w:pP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both"/>
      </w:pPr>
      <w:r>
        <w:rPr>
          <w:rFonts w:ascii="宋体" w:hAnsi="宋体" w:cs="宋体" w:eastAsia="宋体"/>
          <w:sz w:val="27"/>
          <w:b/>
        </w:rPr>
        <w:t>甲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b/>
        </w:rPr>
        <w:t>乙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firstLine="404"/>
        <w:jc w:val="both"/>
      </w:pPr>
      <w:r>
        <w:rPr>
          <w:rFonts w:ascii="宋体" w:hAnsi="宋体" w:cs="宋体" w:eastAsia="宋体"/>
          <w:sz w:val="27"/>
        </w:rPr>
        <w:t xml:space="preserve">根据 </w:t>
      </w:r>
      <w:r>
        <w:rPr>
          <w:rFonts w:ascii="宋体" w:hAnsi="宋体" w:cs="宋体" w:eastAsia="宋体"/>
          <w:sz w:val="27"/>
          <w:u w:val="single"/>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pStyle w:val="null3"/>
        <w:spacing w:before="0" w:after="0" w:lineRule="auto" w:line="360"/>
        <w:ind w:left="1092" w:right="0"/>
        <w:jc w:val="both"/>
      </w:pPr>
      <w:r>
        <w:rPr>
          <w:rFonts w:ascii="宋体" w:hAnsi="宋体" w:cs="宋体" w:eastAsia="宋体"/>
          <w:sz w:val="27"/>
          <w:b/>
        </w:rPr>
        <w:t>一、</w:t>
      </w:r>
      <w:r>
        <w:rPr>
          <w:rFonts w:ascii="宋体" w:hAnsi="宋体" w:cs="宋体" w:eastAsia="宋体"/>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单价</w:t>
            </w:r>
          </w:p>
          <w:p>
            <w:pPr>
              <w:pStyle w:val="null3"/>
              <w:spacing w:before="0" w:after="0"/>
              <w:ind w:left="0" w:right="0"/>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金额</w:t>
            </w:r>
          </w:p>
          <w:p>
            <w:pPr>
              <w:pStyle w:val="null3"/>
              <w:spacing w:before="0" w:after="0"/>
              <w:ind w:left="0" w:right="0"/>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rFonts w:ascii="宋体" w:hAnsi="宋体" w:cs="宋体" w:eastAsia="宋体"/>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jc w:val="both"/>
      </w:pPr>
      <w:r>
        <w:rPr>
          <w:rFonts w:ascii="仿宋_gb2312" w:hAnsi="仿宋_gb2312" w:cs="仿宋_gb2312" w:eastAsia="仿宋_gb2312"/>
          <w:sz w:val="32"/>
        </w:rPr>
        <w:t xml:space="preserve"> </w:t>
      </w:r>
    </w:p>
    <w:p>
      <w:pPr>
        <w:pStyle w:val="null3"/>
        <w:spacing w:before="0" w:after="0" w:lineRule="auto" w:line="360"/>
        <w:ind w:left="0" w:right="0"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rFonts w:ascii="宋体" w:hAnsi="宋体" w:cs="宋体" w:eastAsia="宋体"/>
          <w:sz w:val="27"/>
        </w:rPr>
        <w:t>注：货物名称内容必须与投标文件中货物名称内容一致。</w:t>
      </w:r>
    </w:p>
    <w:p>
      <w:pPr>
        <w:pStyle w:val="null3"/>
        <w:spacing w:before="0" w:after="0" w:lineRule="auto" w:line="360"/>
        <w:ind w:left="1092" w:right="0"/>
        <w:jc w:val="both"/>
      </w:pPr>
      <w:r>
        <w:rPr>
          <w:rFonts w:ascii="宋体" w:hAnsi="宋体" w:cs="宋体" w:eastAsia="宋体"/>
          <w:sz w:val="27"/>
          <w:b/>
        </w:rPr>
        <w:t>二、</w:t>
      </w:r>
      <w:r>
        <w:rPr>
          <w:rFonts w:ascii="宋体" w:hAnsi="宋体" w:cs="宋体" w:eastAsia="宋体"/>
          <w:sz w:val="27"/>
          <w:b/>
        </w:rPr>
        <w:t>合同金额</w:t>
      </w:r>
    </w:p>
    <w:p>
      <w:pPr>
        <w:pStyle w:val="null3"/>
        <w:spacing w:before="0" w:after="0" w:lineRule="auto" w:line="360"/>
        <w:ind w:left="0" w:right="0"/>
        <w:jc w:val="both"/>
      </w:pPr>
      <w:r>
        <w:rPr>
          <w:rFonts w:ascii="宋体" w:hAnsi="宋体" w:cs="宋体" w:eastAsia="宋体"/>
          <w:sz w:val="27"/>
        </w:rPr>
        <w:t>合同金额为（大写）：_________________元（￥_______________元）人民币。</w:t>
      </w:r>
    </w:p>
    <w:p>
      <w:pPr>
        <w:pStyle w:val="null3"/>
        <w:spacing w:before="0" w:after="0" w:lineRule="auto" w:line="360"/>
        <w:ind w:left="1092" w:right="0"/>
        <w:jc w:val="both"/>
      </w:pPr>
      <w:r>
        <w:rPr>
          <w:rFonts w:ascii="宋体" w:hAnsi="宋体" w:cs="宋体" w:eastAsia="宋体"/>
          <w:sz w:val="27"/>
          <w:b/>
        </w:rPr>
        <w:t>三、</w:t>
      </w:r>
      <w:r>
        <w:rPr>
          <w:rFonts w:ascii="宋体" w:hAnsi="宋体" w:cs="宋体" w:eastAsia="宋体"/>
          <w:sz w:val="27"/>
          <w:b/>
        </w:rPr>
        <w:t>设备要求</w:t>
      </w:r>
    </w:p>
    <w:p>
      <w:pPr>
        <w:pStyle w:val="null3"/>
        <w:spacing w:before="0" w:after="0" w:lineRule="auto" w:line="360"/>
        <w:ind w:left="0" w:right="0"/>
        <w:jc w:val="both"/>
      </w:pPr>
      <w:r>
        <w:rPr>
          <w:rFonts w:ascii="宋体" w:hAnsi="宋体" w:cs="宋体" w:eastAsia="宋体"/>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rFonts w:ascii="宋体" w:hAnsi="宋体" w:cs="宋体" w:eastAsia="宋体"/>
          <w:sz w:val="27"/>
          <w:b/>
        </w:rPr>
        <w:t>四、</w:t>
      </w:r>
      <w:r>
        <w:rPr>
          <w:rFonts w:ascii="宋体" w:hAnsi="宋体" w:cs="宋体" w:eastAsia="宋体"/>
          <w:sz w:val="27"/>
          <w:b/>
        </w:rPr>
        <w:t>交货期、交货方式及交货地点</w:t>
      </w:r>
    </w:p>
    <w:p>
      <w:pPr>
        <w:pStyle w:val="null3"/>
        <w:spacing w:before="0" w:after="0" w:lineRule="auto" w:line="360"/>
        <w:ind w:left="0" w:right="0"/>
        <w:jc w:val="both"/>
      </w:pPr>
      <w:r>
        <w:rPr>
          <w:sz w:val="27"/>
        </w:rPr>
        <w:t xml:space="preserve">        </w:t>
      </w:r>
      <w:r>
        <w:rPr>
          <w:rFonts w:ascii="宋体" w:hAnsi="宋体" w:cs="宋体" w:eastAsia="宋体"/>
          <w:sz w:val="27"/>
        </w:rPr>
        <w:t>1.</w:t>
      </w:r>
      <w:r>
        <w:rPr>
          <w:rFonts w:ascii="宋体" w:hAnsi="宋体" w:cs="宋体" w:eastAsia="宋体"/>
          <w:sz w:val="27"/>
        </w:rPr>
        <w:t>交货期：</w:t>
      </w:r>
    </w:p>
    <w:p>
      <w:pPr>
        <w:pStyle w:val="null3"/>
        <w:spacing w:before="0" w:after="0" w:lineRule="auto" w:line="360"/>
        <w:ind w:left="0" w:right="0"/>
        <w:jc w:val="both"/>
      </w:pPr>
      <w:r>
        <w:rPr>
          <w:sz w:val="27"/>
        </w:rPr>
        <w:t xml:space="preserve">        </w:t>
      </w:r>
      <w:r>
        <w:rPr>
          <w:rFonts w:ascii="宋体" w:hAnsi="宋体" w:cs="宋体" w:eastAsia="宋体"/>
          <w:sz w:val="27"/>
        </w:rPr>
        <w:t>2.</w:t>
      </w:r>
      <w:r>
        <w:rPr>
          <w:rFonts w:ascii="宋体" w:hAnsi="宋体" w:cs="宋体" w:eastAsia="宋体"/>
          <w:sz w:val="27"/>
        </w:rPr>
        <w:t>交货方式：</w:t>
      </w:r>
    </w:p>
    <w:p>
      <w:pPr>
        <w:pStyle w:val="null3"/>
        <w:spacing w:before="0" w:after="0" w:lineRule="auto" w:line="360"/>
        <w:ind w:left="0" w:right="0"/>
        <w:jc w:val="both"/>
      </w:pPr>
      <w:r>
        <w:rPr>
          <w:sz w:val="27"/>
        </w:rPr>
        <w:t xml:space="preserve">        </w:t>
      </w:r>
      <w:r>
        <w:rPr>
          <w:rFonts w:ascii="宋体" w:hAnsi="宋体" w:cs="宋体" w:eastAsia="宋体"/>
          <w:sz w:val="27"/>
        </w:rPr>
        <w:t>3.</w:t>
      </w:r>
      <w:r>
        <w:rPr>
          <w:rFonts w:ascii="宋体" w:hAnsi="宋体" w:cs="宋体" w:eastAsia="宋体"/>
          <w:sz w:val="27"/>
        </w:rPr>
        <w:t>交货地点：</w:t>
      </w:r>
    </w:p>
    <w:p>
      <w:pPr>
        <w:pStyle w:val="null3"/>
        <w:spacing w:before="0" w:after="0" w:lineRule="auto" w:line="360"/>
        <w:ind w:left="1092" w:right="0"/>
        <w:jc w:val="both"/>
      </w:pPr>
      <w:r>
        <w:rPr>
          <w:rFonts w:ascii="宋体" w:hAnsi="宋体" w:cs="宋体" w:eastAsia="宋体"/>
          <w:sz w:val="27"/>
          <w:b/>
        </w:rPr>
        <w:t>五、</w:t>
      </w:r>
      <w:r>
        <w:rPr>
          <w:rFonts w:ascii="宋体" w:hAnsi="宋体" w:cs="宋体" w:eastAsia="宋体"/>
          <w:sz w:val="27"/>
          <w:b/>
        </w:rPr>
        <w:t>付款方式</w:t>
      </w:r>
    </w:p>
    <w:p>
      <w:pPr>
        <w:pStyle w:val="null3"/>
        <w:spacing w:before="0" w:after="0" w:lineRule="auto" w:line="360"/>
        <w:ind w:left="0" w:right="0"/>
        <w:jc w:val="both"/>
      </w:pPr>
      <w:r>
        <w:rPr>
          <w:rFonts w:ascii="宋体" w:hAnsi="宋体" w:cs="宋体" w:eastAsia="宋体"/>
          <w:sz w:val="27"/>
        </w:rPr>
        <w:t>由甲方按下列程序在</w:t>
      </w:r>
      <w:r>
        <w:rPr>
          <w:rFonts w:ascii="宋体" w:hAnsi="宋体" w:cs="宋体" w:eastAsia="宋体"/>
          <w:sz w:val="27"/>
          <w:u w:val="single"/>
        </w:rPr>
        <w:t xml:space="preserve">        </w:t>
      </w:r>
      <w:r>
        <w:rPr>
          <w:rFonts w:ascii="宋体" w:hAnsi="宋体" w:cs="宋体" w:eastAsia="宋体"/>
          <w:sz w:val="27"/>
        </w:rPr>
        <w:t>内付款：</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u w:val="single"/>
        </w:rPr>
        <w:t xml:space="preserve">      </w:t>
      </w:r>
      <w:r>
        <w:rPr>
          <w:rFonts w:ascii="宋体" w:hAnsi="宋体" w:cs="宋体" w:eastAsia="宋体"/>
          <w:sz w:val="27"/>
        </w:rPr>
        <w:t>%，同时无息退还乙方的合同履约保证金。</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u w:val="single"/>
        </w:rPr>
        <w:t xml:space="preserve">     </w:t>
      </w:r>
      <w:r>
        <w:rPr>
          <w:rFonts w:ascii="宋体" w:hAnsi="宋体" w:cs="宋体" w:eastAsia="宋体"/>
          <w:sz w:val="27"/>
        </w:rPr>
        <w:t>个月后，支付合同总价的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rFonts w:ascii="宋体" w:hAnsi="宋体" w:cs="宋体" w:eastAsia="宋体"/>
          <w:sz w:val="27"/>
          <w:b/>
        </w:rPr>
        <w:t>六、</w:t>
      </w:r>
      <w:r>
        <w:rPr>
          <w:rFonts w:ascii="宋体" w:hAnsi="宋体" w:cs="宋体" w:eastAsia="宋体"/>
          <w:sz w:val="27"/>
          <w:b/>
        </w:rPr>
        <w:t>质保期及售后服务要求</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u w:val="single"/>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u w:val="single"/>
        </w:rPr>
        <w:t>(免费/有偿)</w:t>
      </w:r>
      <w:r>
        <w:rPr>
          <w:rFonts w:ascii="宋体" w:hAnsi="宋体" w:cs="宋体" w:eastAsia="宋体"/>
          <w:sz w:val="27"/>
        </w:rPr>
        <w:t>维修保养服务。</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rFonts w:ascii="宋体" w:hAnsi="宋体" w:cs="宋体" w:eastAsia="宋体"/>
          <w:sz w:val="27"/>
          <w:b/>
        </w:rPr>
        <w:t>七、</w:t>
      </w:r>
      <w:r>
        <w:rPr>
          <w:rFonts w:ascii="宋体" w:hAnsi="宋体" w:cs="宋体" w:eastAsia="宋体"/>
          <w:sz w:val="27"/>
          <w:b/>
        </w:rPr>
        <w:t>安装与调试</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pStyle w:val="null3"/>
        <w:spacing w:before="0" w:after="0" w:lineRule="auto" w:line="360"/>
        <w:ind w:left="1092" w:right="0"/>
        <w:jc w:val="both"/>
      </w:pPr>
      <w:r>
        <w:rPr>
          <w:rFonts w:ascii="宋体" w:hAnsi="宋体" w:cs="宋体" w:eastAsia="宋体"/>
          <w:sz w:val="27"/>
          <w:b/>
        </w:rPr>
        <w:t>八、</w:t>
      </w:r>
      <w:r>
        <w:rPr>
          <w:rFonts w:ascii="宋体" w:hAnsi="宋体" w:cs="宋体" w:eastAsia="宋体"/>
          <w:sz w:val="27"/>
          <w:b/>
        </w:rPr>
        <w:t>验收：</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rFonts w:ascii="宋体" w:hAnsi="宋体" w:cs="宋体" w:eastAsia="宋体"/>
          <w:sz w:val="27"/>
          <w:b/>
        </w:rPr>
        <w:t>九、</w:t>
      </w:r>
      <w:r>
        <w:rPr>
          <w:rFonts w:ascii="宋体" w:hAnsi="宋体" w:cs="宋体" w:eastAsia="宋体"/>
          <w:sz w:val="27"/>
          <w:b/>
        </w:rPr>
        <w:t>违约责任与赔偿损失</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rFonts w:ascii="宋体" w:hAnsi="宋体" w:cs="宋体" w:eastAsia="宋体"/>
          <w:sz w:val="27"/>
        </w:rPr>
        <w:t xml:space="preserve">       </w:t>
      </w:r>
      <w:r>
        <w:rPr>
          <w:rFonts w:ascii="宋体" w:hAnsi="宋体" w:cs="宋体" w:eastAsia="宋体"/>
          <w:sz w:val="27"/>
          <w:u w:val="single"/>
        </w:rPr>
        <w:t xml:space="preserve">                                                </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pStyle w:val="null3"/>
        <w:spacing w:before="0" w:after="0" w:lineRule="auto" w:line="360"/>
        <w:ind w:left="1092" w:right="0"/>
        <w:jc w:val="both"/>
      </w:pPr>
      <w:r>
        <w:rPr>
          <w:rFonts w:ascii="宋体" w:hAnsi="宋体" w:cs="宋体" w:eastAsia="宋体"/>
          <w:sz w:val="27"/>
          <w:b/>
        </w:rPr>
        <w:t>十、</w:t>
      </w:r>
      <w:r>
        <w:rPr>
          <w:rFonts w:ascii="宋体" w:hAnsi="宋体" w:cs="宋体" w:eastAsia="宋体"/>
          <w:sz w:val="27"/>
          <w:b/>
        </w:rPr>
        <w:t>争议的解决</w:t>
      </w:r>
      <w:r>
        <w:rPr>
          <w:rFonts w:ascii="宋体" w:hAnsi="宋体" w:cs="宋体" w:eastAsia="宋体"/>
          <w:sz w:val="27"/>
        </w:rPr>
        <w:t xml:space="preserve">   合同执行过程中发生的任何争议，如双方不能通过友好协商解决，按相关法律法规处理。</w:t>
      </w:r>
    </w:p>
    <w:p>
      <w:pPr>
        <w:pStyle w:val="null3"/>
        <w:spacing w:before="0" w:after="0" w:lineRule="auto" w:line="360"/>
        <w:ind w:left="1092" w:right="0"/>
        <w:jc w:val="both"/>
      </w:pPr>
      <w:r>
        <w:rPr>
          <w:rFonts w:ascii="宋体" w:hAnsi="宋体" w:cs="宋体" w:eastAsia="宋体"/>
          <w:sz w:val="27"/>
          <w:b/>
        </w:rPr>
        <w:t>十一、不可抗力</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rFonts w:ascii="宋体" w:hAnsi="宋体" w:cs="宋体" w:eastAsia="宋体"/>
          <w:sz w:val="27"/>
          <w:b/>
        </w:rPr>
        <w:t>十二、</w:t>
      </w:r>
      <w:r>
        <w:rPr>
          <w:rFonts w:ascii="宋体" w:hAnsi="宋体" w:cs="宋体" w:eastAsia="宋体"/>
          <w:sz w:val="27"/>
          <w:b/>
        </w:rPr>
        <w:t>税费</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pStyle w:val="null3"/>
        <w:spacing w:before="0" w:after="0" w:lineRule="auto" w:line="360"/>
        <w:ind w:left="1092" w:right="0"/>
        <w:jc w:val="both"/>
      </w:pPr>
      <w:r>
        <w:rPr>
          <w:rFonts w:ascii="宋体" w:hAnsi="宋体" w:cs="宋体" w:eastAsia="宋体"/>
          <w:sz w:val="27"/>
          <w:b/>
        </w:rPr>
        <w:t>十三、</w:t>
      </w:r>
      <w:r>
        <w:rPr>
          <w:rFonts w:ascii="&quot;times new roman&quot;" w:hAnsi="&quot;times new roman&quot;" w:cs="&quot;times new roman&quot;" w:eastAsia="&quot;times new roman&quot;"/>
          <w:sz w:val="27"/>
        </w:rPr>
        <w:t xml:space="preserve"> </w:t>
      </w:r>
      <w:r>
        <w:rPr>
          <w:rFonts w:ascii="宋体" w:hAnsi="宋体" w:cs="宋体" w:eastAsia="宋体"/>
          <w:sz w:val="27"/>
          <w:b/>
        </w:rPr>
        <w:t>其它</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pStyle w:val="null3"/>
        <w:spacing w:before="0" w:after="0" w:lineRule="auto" w:line="360"/>
        <w:ind w:left="1092" w:right="0"/>
        <w:jc w:val="both"/>
      </w:pPr>
      <w:r>
        <w:rPr>
          <w:rFonts w:ascii="宋体" w:hAnsi="宋体" w:cs="宋体" w:eastAsia="宋体"/>
          <w:sz w:val="27"/>
          <w:b/>
        </w:rPr>
        <w:t>十四、</w:t>
      </w:r>
      <w:r>
        <w:rPr>
          <w:rFonts w:ascii="&quot;times new roman&quot;" w:hAnsi="&quot;times new roman&quot;" w:cs="&quot;times new roman&quot;" w:eastAsia="&quot;times new roman&quot;"/>
          <w:sz w:val="27"/>
        </w:rPr>
        <w:t xml:space="preserve">      </w:t>
      </w:r>
      <w:r>
        <w:rPr>
          <w:rFonts w:ascii="宋体" w:hAnsi="宋体" w:cs="宋体" w:eastAsia="宋体"/>
          <w:sz w:val="27"/>
          <w:b/>
        </w:rPr>
        <w:t>合同生效</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u w:val="single"/>
        </w:rPr>
        <w:t xml:space="preserve">    </w:t>
      </w:r>
      <w:r>
        <w:rPr>
          <w:rFonts w:ascii="宋体" w:hAnsi="宋体" w:cs="宋体" w:eastAsia="宋体"/>
          <w:sz w:val="27"/>
        </w:rPr>
        <w:t>份。</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jc w:val="both"/>
      </w:pPr>
      <w:r>
        <w:rPr>
          <w:rFonts w:ascii="宋体" w:hAnsi="宋体" w:cs="宋体" w:eastAsia="宋体"/>
          <w:sz w:val="27"/>
          <w:b/>
        </w:rPr>
        <w:t>甲方（盖章）：</w:t>
      </w:r>
      <w:r>
        <w:rPr>
          <w:rFonts w:ascii="宋体" w:hAnsi="宋体" w:cs="宋体" w:eastAsia="宋体"/>
          <w:sz w:val="27"/>
          <w:b/>
        </w:rPr>
        <w:t>乙方（盖章）：</w:t>
      </w:r>
    </w:p>
    <w:p>
      <w:pPr>
        <w:pStyle w:val="null3"/>
        <w:spacing w:before="0" w:after="0" w:lineRule="auto" w:line="360"/>
        <w:ind w:left="0" w:right="0"/>
        <w:jc w:val="both"/>
      </w:pPr>
      <w:r>
        <w:rPr>
          <w:rFonts w:ascii="宋体" w:hAnsi="宋体" w:cs="宋体" w:eastAsia="宋体"/>
          <w:sz w:val="27"/>
          <w:b/>
        </w:rPr>
        <w:t>代表：</w:t>
      </w:r>
      <w:r>
        <w:rPr>
          <w:rFonts w:ascii="宋体" w:hAnsi="宋体" w:cs="宋体" w:eastAsia="宋体"/>
          <w:sz w:val="27"/>
          <w:b/>
        </w:rPr>
        <w:t>代表：</w:t>
      </w:r>
    </w:p>
    <w:p>
      <w:pPr>
        <w:pStyle w:val="null3"/>
        <w:spacing w:before="0" w:after="0" w:lineRule="auto" w:line="360"/>
        <w:ind w:left="0" w:right="0"/>
        <w:jc w:val="both"/>
      </w:pPr>
      <w:r>
        <w:rPr>
          <w:rFonts w:ascii="宋体" w:hAnsi="宋体" w:cs="宋体" w:eastAsia="宋体"/>
          <w:sz w:val="27"/>
        </w:rPr>
        <w:t>签订地点：</w:t>
      </w:r>
    </w:p>
    <w:p>
      <w:pPr>
        <w:pStyle w:val="null3"/>
        <w:spacing w:before="0" w:after="0" w:lineRule="auto" w:line="360"/>
        <w:ind w:left="0" w:right="0"/>
        <w:jc w:val="both"/>
      </w:pPr>
      <w:r>
        <w:rPr>
          <w:rFonts w:ascii="宋体" w:hAnsi="宋体" w:cs="宋体" w:eastAsia="宋体"/>
          <w:sz w:val="27"/>
        </w:rPr>
        <w:t>签订日期：　　　年　　月　　日</w:t>
      </w:r>
      <w:r>
        <w:rPr>
          <w:rFonts w:ascii="宋体" w:hAnsi="宋体" w:cs="宋体" w:eastAsia="宋体"/>
          <w:sz w:val="27"/>
        </w:rPr>
        <w:t>签订日期：　　　年　　月　　日</w:t>
      </w:r>
    </w:p>
    <w:p>
      <w:pPr>
        <w:pStyle w:val="null3"/>
        <w:spacing w:before="0" w:after="0" w:lineRule="auto" w:line="360"/>
        <w:ind w:left="0" w:right="0"/>
        <w:jc w:val="both"/>
      </w:pPr>
      <w:r>
        <w:rPr>
          <w:rFonts w:ascii="宋体" w:hAnsi="宋体" w:cs="宋体" w:eastAsia="宋体"/>
          <w:sz w:val="27"/>
        </w:rPr>
        <w:t>开户名称：</w:t>
      </w:r>
    </w:p>
    <w:p>
      <w:pPr>
        <w:pStyle w:val="null3"/>
        <w:spacing w:before="0" w:after="0" w:lineRule="auto" w:line="360"/>
        <w:ind w:left="0" w:right="0"/>
        <w:jc w:val="both"/>
      </w:pPr>
      <w:r>
        <w:rPr>
          <w:rFonts w:ascii="宋体" w:hAnsi="宋体" w:cs="宋体" w:eastAsia="宋体"/>
          <w:sz w:val="27"/>
        </w:rPr>
        <w:t>银行帐号：</w:t>
      </w:r>
    </w:p>
    <w:p>
      <w:pPr>
        <w:pStyle w:val="null3"/>
        <w:spacing w:before="0" w:after="0" w:lineRule="auto" w:line="360"/>
        <w:ind w:left="0" w:right="0"/>
        <w:jc w:val="both"/>
      </w:pPr>
      <w:r>
        <w:rPr>
          <w:rFonts w:ascii="宋体" w:hAnsi="宋体" w:cs="宋体" w:eastAsia="宋体"/>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441225-2025-00863</w:t>
      </w:r>
    </w:p>
    <w:p>
      <w:pPr>
        <w:pStyle w:val="null3"/>
        <w:jc w:val="center"/>
        <w:outlineLvl w:val="3"/>
      </w:pPr>
      <w:r>
        <w:rPr>
          <w:sz w:val="24"/>
          <w:b/>
        </w:rPr>
        <w:t>采购项目编号：</w:t>
      </w:r>
      <w:r>
        <w:rPr>
          <w:sz w:val="24"/>
          <w:b/>
        </w:rPr>
        <w:t>ZH采2025－007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广东肇宏项目管理有限公司</w:t>
      </w:r>
    </w:p>
    <w:p>
      <w:pPr>
        <w:pStyle w:val="null3"/>
        <w:ind w:firstLine="480"/>
      </w:pPr>
      <w:r>
        <w:rPr/>
        <w:t xml:space="preserve"> 你方组织的</w:t>
      </w:r>
      <w:r>
        <w:rPr>
          <w:u w:val="single"/>
        </w:rPr>
        <w:t>“</w:t>
      </w:r>
      <w:r>
        <w:rPr>
          <w:u w:val="single"/>
        </w:rPr>
        <w:t>广东省肇庆市森林火灾高风险区综合治理封开县采购项目(第 一批)</w:t>
      </w:r>
      <w:r>
        <w:rPr>
          <w:u w:val="single"/>
        </w:rPr>
        <w:t>”</w:t>
      </w:r>
      <w:r>
        <w:rPr/>
        <w:t>项目的招标[采购项目编号为：</w:t>
      </w:r>
      <w:r>
        <w:rPr>
          <w:u w:val="single"/>
        </w:rPr>
        <w:t>ZH采2025－007</w:t>
      </w:r>
      <w:r>
        <w:rPr/>
        <w:t>]，我方愿参与投标。</w:t>
      </w:r>
    </w:p>
    <w:p>
      <w:pPr>
        <w:pStyle w:val="null3"/>
        <w:ind w:firstLine="480"/>
      </w:pPr>
      <w:r>
        <w:rPr/>
        <w:t>我方确认收到贵方提供的</w:t>
      </w:r>
      <w:r>
        <w:rPr>
          <w:u w:val="single"/>
        </w:rPr>
        <w:t>“</w:t>
      </w:r>
      <w:r>
        <w:rPr>
          <w:u w:val="single"/>
        </w:rPr>
        <w:t>广东省肇庆市森林火灾高风险区综合治理封开县采购项目(第 一批)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广东肇宏项目管理有限公司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广东省肇庆市森林火灾高风险区综合治理封开县采购项目(第 一批)</w:t>
      </w:r>
      <w:r>
        <w:rPr/>
        <w:t>”项目采购[采购项目编号为</w:t>
      </w:r>
      <w:r>
        <w:rPr/>
        <w:t>ZH采2025－007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封开县林业局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广东肇宏项目管理有限公司</w:t>
      </w:r>
    </w:p>
    <w:p>
      <w:pPr>
        <w:pStyle w:val="null3"/>
        <w:ind w:firstLine="480"/>
      </w:pPr>
      <w:r>
        <w:rPr/>
        <w:t xml:space="preserve"> 如果我方在贵采购代理机构组织的</w:t>
      </w:r>
      <w:r>
        <w:rPr/>
        <w:t>广东省肇庆市森林火灾高风险区综合治理封开县采购项目(第 一批)</w:t>
      </w:r>
      <w:r>
        <w:rPr/>
        <w:t>招标中获中标（采购项目编号：</w:t>
      </w:r>
      <w:r>
        <w:rPr/>
        <w:t>ZH采2025－007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广东肇宏项目管理有限公司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广东肇宏项目管理有限公司</w:t>
      </w:r>
    </w:p>
    <w:p>
      <w:pPr>
        <w:pStyle w:val="null3"/>
        <w:ind w:firstLine="480"/>
      </w:pPr>
      <w:r>
        <w:rPr/>
        <w:t>我单位已登记并准备参与“</w:t>
      </w:r>
      <w:r>
        <w:rPr/>
        <w:t>广东省肇庆市森林火灾高风险区综合治理封开县采购项目(第 一批)</w:t>
      </w:r>
      <w:r>
        <w:rPr/>
        <w:t>”项目（采购项目编号：</w:t>
      </w:r>
      <w:r>
        <w:rPr/>
        <w:t>ZH采2025－007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